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5EE611">
      <w:pPr>
        <w:spacing w:line="114" w:lineRule="exact"/>
      </w:pPr>
    </w:p>
    <w:tbl>
      <w:tblPr>
        <w:tblStyle w:val="5"/>
        <w:tblW w:w="10770" w:type="dxa"/>
        <w:tblInd w:w="42" w:type="dxa"/>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Layout w:type="fixed"/>
        <w:tblCellMar>
          <w:top w:w="0" w:type="dxa"/>
          <w:left w:w="0" w:type="dxa"/>
          <w:bottom w:w="0" w:type="dxa"/>
          <w:right w:w="0" w:type="dxa"/>
        </w:tblCellMar>
      </w:tblPr>
      <w:tblGrid>
        <w:gridCol w:w="10770"/>
      </w:tblGrid>
      <w:tr w14:paraId="6D050FF8">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0" w:type="dxa"/>
            <w:bottom w:w="0" w:type="dxa"/>
            <w:right w:w="0" w:type="dxa"/>
          </w:tblCellMar>
        </w:tblPrEx>
        <w:trPr>
          <w:trHeight w:val="1430" w:hRule="atLeast"/>
        </w:trPr>
        <w:tc>
          <w:tcPr>
            <w:tcW w:w="10770" w:type="dxa"/>
            <w:tcBorders>
              <w:bottom w:val="nil"/>
            </w:tcBorders>
            <w:shd w:val="clear" w:color="auto" w:fill="FFFFFF"/>
            <w:vAlign w:val="top"/>
          </w:tcPr>
          <w:p w14:paraId="246272B9">
            <w:pPr>
              <w:spacing w:line="473" w:lineRule="auto"/>
              <w:rPr>
                <w:rFonts w:ascii="Arial"/>
                <w:sz w:val="21"/>
              </w:rPr>
            </w:pPr>
          </w:p>
          <w:p w14:paraId="68D07011">
            <w:pPr>
              <w:pStyle w:val="6"/>
              <w:spacing w:before="120" w:line="191" w:lineRule="auto"/>
              <w:ind w:left="5002" w:right="444" w:hanging="4766"/>
              <w:jc w:val="center"/>
              <w:rPr>
                <w:b/>
                <w:bCs/>
                <w:color w:val="383940"/>
                <w:sz w:val="28"/>
                <w:szCs w:val="28"/>
              </w:rPr>
            </w:pPr>
            <w:r>
              <w:rPr>
                <w:b/>
                <w:bCs/>
                <w:color w:val="383940"/>
                <w:sz w:val="28"/>
                <w:szCs w:val="28"/>
              </w:rPr>
              <w:t>厦门海洋职业技术学院思明校区金工实训室焊接区域修缮工程（二次）</w:t>
            </w:r>
          </w:p>
          <w:p w14:paraId="357BDE56">
            <w:pPr>
              <w:pStyle w:val="6"/>
              <w:spacing w:before="120" w:line="191" w:lineRule="auto"/>
              <w:ind w:left="5002" w:right="444" w:hanging="4766"/>
              <w:jc w:val="center"/>
              <w:rPr>
                <w:sz w:val="28"/>
                <w:szCs w:val="28"/>
              </w:rPr>
            </w:pPr>
            <w:r>
              <w:rPr>
                <w:b/>
                <w:bCs/>
                <w:color w:val="383940"/>
                <w:sz w:val="28"/>
                <w:szCs w:val="28"/>
              </w:rPr>
              <w:t>竞争性谈判</w:t>
            </w:r>
            <w:r>
              <w:rPr>
                <w:b/>
                <w:bCs/>
                <w:color w:val="383940"/>
                <w:spacing w:val="-2"/>
                <w:sz w:val="28"/>
                <w:szCs w:val="28"/>
              </w:rPr>
              <w:t>公告</w:t>
            </w:r>
          </w:p>
        </w:tc>
      </w:tr>
      <w:tr w14:paraId="3D24A273">
        <w:tblPrEx>
          <w:tblBorders>
            <w:top w:val="single" w:color="BFBFBF" w:sz="2" w:space="0"/>
            <w:left w:val="single" w:color="BFBFBF" w:sz="2" w:space="0"/>
            <w:bottom w:val="single" w:color="BFBFBF" w:sz="2" w:space="0"/>
            <w:right w:val="single" w:color="BFBFBF" w:sz="2" w:space="0"/>
            <w:insideH w:val="single" w:color="BFBFBF" w:sz="2" w:space="0"/>
            <w:insideV w:val="single" w:color="BFBFBF" w:sz="2" w:space="0"/>
          </w:tblBorders>
          <w:shd w:val="clear" w:color="auto" w:fill="FFFFFF"/>
          <w:tblCellMar>
            <w:top w:w="0" w:type="dxa"/>
            <w:left w:w="0" w:type="dxa"/>
            <w:bottom w:w="0" w:type="dxa"/>
            <w:right w:w="0" w:type="dxa"/>
          </w:tblCellMar>
        </w:tblPrEx>
        <w:trPr>
          <w:trHeight w:val="14290" w:hRule="atLeast"/>
        </w:trPr>
        <w:tc>
          <w:tcPr>
            <w:tcW w:w="10770" w:type="dxa"/>
            <w:tcBorders>
              <w:top w:val="single" w:color="DDDDDD" w:sz="8" w:space="0"/>
            </w:tcBorders>
            <w:shd w:val="clear" w:color="auto" w:fill="FFFFFF"/>
            <w:vAlign w:val="top"/>
          </w:tcPr>
          <w:p w14:paraId="2F6FDF4C">
            <w:pPr>
              <w:spacing w:line="294" w:lineRule="auto"/>
              <w:rPr>
                <w:rFonts w:ascii="Arial"/>
                <w:sz w:val="21"/>
              </w:rPr>
            </w:pPr>
          </w:p>
          <w:p w14:paraId="2854A9CF">
            <w:pPr>
              <w:pStyle w:val="6"/>
              <w:spacing w:before="73" w:line="184" w:lineRule="auto"/>
              <w:ind w:left="1235"/>
            </w:pPr>
            <w:r>
              <w:rPr>
                <w:color w:val="383838"/>
                <w:spacing w:val="2"/>
              </w:rPr>
              <w:t>项目概况</w:t>
            </w:r>
          </w:p>
          <w:p w14:paraId="02833C02">
            <w:pPr>
              <w:spacing w:line="281" w:lineRule="auto"/>
              <w:rPr>
                <w:rFonts w:ascii="Arial"/>
                <w:sz w:val="21"/>
              </w:rPr>
            </w:pPr>
          </w:p>
          <w:p w14:paraId="5D36BA1D">
            <w:pPr>
              <w:pStyle w:val="6"/>
              <w:spacing w:before="73" w:line="281" w:lineRule="auto"/>
              <w:ind w:left="1239" w:right="1548" w:hanging="3"/>
              <w:jc w:val="both"/>
            </w:pPr>
            <w:r>
              <w:rPr>
                <w:color w:val="383838"/>
                <w:spacing w:val="1"/>
              </w:rPr>
              <w:t>厦门海洋职业技术学院思明校区金工实训室焊接区域修缮工程（二次）  采购项目的潜在供应商应在福建恩</w:t>
            </w:r>
            <w:r>
              <w:rPr>
                <w:color w:val="383838"/>
                <w:spacing w:val="9"/>
              </w:rPr>
              <w:t xml:space="preserve"> </w:t>
            </w:r>
            <w:r>
              <w:rPr>
                <w:color w:val="383838"/>
                <w:spacing w:val="2"/>
              </w:rPr>
              <w:t>哲工程管理有限公司（厦门市湖里区兴隆路29-2号信息大厦15楼150</w:t>
            </w:r>
            <w:r>
              <w:rPr>
                <w:rFonts w:hint="eastAsia"/>
                <w:color w:val="383838"/>
                <w:spacing w:val="2"/>
                <w:lang w:val="en-US" w:eastAsia="zh-CN"/>
              </w:rPr>
              <w:t>3</w:t>
            </w:r>
            <w:r>
              <w:rPr>
                <w:color w:val="383838"/>
                <w:spacing w:val="2"/>
              </w:rPr>
              <w:t>）获取采购文件，并于2024年</w:t>
            </w:r>
            <w:r>
              <w:rPr>
                <w:color w:val="383838"/>
                <w:spacing w:val="1"/>
              </w:rPr>
              <w:t>10月</w:t>
            </w:r>
            <w:r>
              <w:rPr>
                <w:color w:val="383838"/>
              </w:rPr>
              <w:t xml:space="preserve"> 31日 09点30分（北京时间）前提交响应文件。</w:t>
            </w:r>
            <w:bookmarkStart w:id="0" w:name="_GoBack"/>
            <w:bookmarkEnd w:id="0"/>
          </w:p>
          <w:p w14:paraId="04193129">
            <w:pPr>
              <w:pStyle w:val="6"/>
              <w:spacing w:before="247" w:line="185" w:lineRule="auto"/>
              <w:ind w:left="1239"/>
              <w:outlineLvl w:val="0"/>
            </w:pPr>
            <w:r>
              <w:rPr>
                <w:b/>
                <w:bCs/>
                <w:color w:val="383838"/>
                <w:spacing w:val="1"/>
              </w:rPr>
              <w:t>一、项目基本情况</w:t>
            </w:r>
          </w:p>
          <w:p w14:paraId="1E677108">
            <w:pPr>
              <w:spacing w:line="282" w:lineRule="auto"/>
              <w:rPr>
                <w:rFonts w:ascii="Arial"/>
                <w:sz w:val="21"/>
              </w:rPr>
            </w:pPr>
          </w:p>
          <w:p w14:paraId="15E60E68">
            <w:pPr>
              <w:pStyle w:val="6"/>
              <w:spacing w:before="73" w:line="185" w:lineRule="auto"/>
              <w:ind w:left="1235"/>
            </w:pPr>
            <w:r>
              <w:rPr>
                <w:color w:val="383838"/>
                <w:spacing w:val="2"/>
              </w:rPr>
              <w:t>项目编号：</w:t>
            </w:r>
            <w:r>
              <w:rPr>
                <w:color w:val="383838"/>
              </w:rPr>
              <w:t>EZ</w:t>
            </w:r>
            <w:r>
              <w:rPr>
                <w:color w:val="383838"/>
                <w:spacing w:val="2"/>
              </w:rPr>
              <w:t>-2024</w:t>
            </w:r>
            <w:r>
              <w:rPr>
                <w:color w:val="383838"/>
              </w:rPr>
              <w:t>GKTP</w:t>
            </w:r>
            <w:r>
              <w:rPr>
                <w:color w:val="383838"/>
                <w:spacing w:val="2"/>
              </w:rPr>
              <w:t>-116-1</w:t>
            </w:r>
          </w:p>
          <w:p w14:paraId="72991AAB">
            <w:pPr>
              <w:spacing w:line="281" w:lineRule="auto"/>
              <w:rPr>
                <w:rFonts w:ascii="Arial"/>
                <w:sz w:val="21"/>
              </w:rPr>
            </w:pPr>
          </w:p>
          <w:p w14:paraId="252E3731">
            <w:pPr>
              <w:pStyle w:val="6"/>
              <w:spacing w:before="73" w:line="186" w:lineRule="auto"/>
              <w:ind w:left="1235"/>
            </w:pPr>
            <w:r>
              <w:rPr>
                <w:color w:val="383838"/>
                <w:spacing w:val="2"/>
              </w:rPr>
              <w:t>项目名称：厦门海洋职业技术学院思明校区金工</w:t>
            </w:r>
            <w:r>
              <w:rPr>
                <w:color w:val="383838"/>
                <w:spacing w:val="1"/>
              </w:rPr>
              <w:t>实训室焊接区域修缮工程（二次）</w:t>
            </w:r>
          </w:p>
          <w:p w14:paraId="604E004F">
            <w:pPr>
              <w:spacing w:line="282" w:lineRule="auto"/>
              <w:rPr>
                <w:rFonts w:ascii="Arial"/>
                <w:sz w:val="21"/>
              </w:rPr>
            </w:pPr>
          </w:p>
          <w:p w14:paraId="28DB48B7">
            <w:pPr>
              <w:pStyle w:val="6"/>
              <w:spacing w:before="74" w:line="185" w:lineRule="auto"/>
              <w:ind w:left="1236"/>
            </w:pPr>
            <w:r>
              <w:rPr>
                <w:color w:val="383838"/>
                <w:spacing w:val="2"/>
              </w:rPr>
              <w:t>采购方式：竞争性谈判</w:t>
            </w:r>
          </w:p>
          <w:p w14:paraId="21560AD2">
            <w:pPr>
              <w:spacing w:line="282" w:lineRule="auto"/>
              <w:rPr>
                <w:rFonts w:ascii="Arial"/>
                <w:sz w:val="21"/>
              </w:rPr>
            </w:pPr>
          </w:p>
          <w:p w14:paraId="7CD2BB3C">
            <w:pPr>
              <w:pStyle w:val="6"/>
              <w:spacing w:before="73" w:line="185" w:lineRule="auto"/>
              <w:ind w:left="1237"/>
            </w:pPr>
            <w:r>
              <w:rPr>
                <w:color w:val="383838"/>
              </w:rPr>
              <w:t>预算金额：39.670000 万元（人民币）</w:t>
            </w:r>
          </w:p>
          <w:p w14:paraId="0318A2DF">
            <w:pPr>
              <w:spacing w:line="281" w:lineRule="auto"/>
              <w:rPr>
                <w:rFonts w:ascii="Arial"/>
                <w:sz w:val="21"/>
              </w:rPr>
            </w:pPr>
          </w:p>
          <w:p w14:paraId="0F6C2959">
            <w:pPr>
              <w:pStyle w:val="6"/>
              <w:spacing w:before="73" w:line="186" w:lineRule="auto"/>
              <w:ind w:left="1236"/>
            </w:pPr>
            <w:r>
              <w:rPr>
                <w:color w:val="383838"/>
              </w:rPr>
              <w:t>最高限价（如有</w:t>
            </w:r>
            <w:r>
              <w:rPr>
                <w:color w:val="383838"/>
                <w:spacing w:val="10"/>
              </w:rPr>
              <w:t>）：</w:t>
            </w:r>
            <w:r>
              <w:rPr>
                <w:color w:val="383838"/>
              </w:rPr>
              <w:t>39.670000 万元（人民币）</w:t>
            </w:r>
          </w:p>
          <w:p w14:paraId="184A36B3">
            <w:pPr>
              <w:spacing w:line="283" w:lineRule="auto"/>
              <w:rPr>
                <w:rFonts w:ascii="Arial"/>
                <w:sz w:val="21"/>
              </w:rPr>
            </w:pPr>
          </w:p>
          <w:p w14:paraId="1A599772">
            <w:pPr>
              <w:pStyle w:val="6"/>
              <w:spacing w:before="73" w:line="184" w:lineRule="auto"/>
              <w:ind w:left="1236"/>
            </w:pPr>
            <w:r>
              <w:rPr>
                <w:color w:val="383838"/>
                <w:spacing w:val="-4"/>
              </w:rPr>
              <w:t>采购需求：</w:t>
            </w:r>
          </w:p>
          <w:p w14:paraId="4EB0383A">
            <w:pPr>
              <w:spacing w:line="281" w:lineRule="auto"/>
              <w:rPr>
                <w:rFonts w:ascii="Arial"/>
                <w:sz w:val="21"/>
              </w:rPr>
            </w:pPr>
          </w:p>
          <w:p w14:paraId="75011128">
            <w:pPr>
              <w:pStyle w:val="6"/>
              <w:spacing w:before="74" w:line="186" w:lineRule="auto"/>
              <w:ind w:left="1236"/>
            </w:pPr>
            <w:r>
              <w:rPr>
                <w:color w:val="383838"/>
                <w:spacing w:val="2"/>
              </w:rPr>
              <w:t>厦门海洋职业技术学院思明校区金工实训室焊接区域修缮工程；具体详见采购文件</w:t>
            </w:r>
          </w:p>
          <w:p w14:paraId="1DC2D809">
            <w:pPr>
              <w:spacing w:line="282" w:lineRule="auto"/>
              <w:rPr>
                <w:rFonts w:ascii="Arial"/>
                <w:sz w:val="21"/>
              </w:rPr>
            </w:pPr>
          </w:p>
          <w:p w14:paraId="3EA689B8">
            <w:pPr>
              <w:pStyle w:val="6"/>
              <w:spacing w:before="73" w:line="185" w:lineRule="auto"/>
              <w:ind w:left="1236"/>
            </w:pPr>
            <w:r>
              <w:rPr>
                <w:color w:val="383838"/>
                <w:spacing w:val="2"/>
              </w:rPr>
              <w:t>合同履行期限：成交公告发布后40个日历日</w:t>
            </w:r>
          </w:p>
          <w:p w14:paraId="266E7E5A">
            <w:pPr>
              <w:spacing w:line="282" w:lineRule="auto"/>
              <w:rPr>
                <w:rFonts w:ascii="Arial"/>
                <w:sz w:val="21"/>
              </w:rPr>
            </w:pPr>
          </w:p>
          <w:p w14:paraId="3B724892">
            <w:pPr>
              <w:pStyle w:val="6"/>
              <w:spacing w:before="73" w:line="185" w:lineRule="auto"/>
              <w:ind w:left="1236"/>
            </w:pPr>
            <w:r>
              <w:rPr>
                <w:color w:val="383838"/>
                <w:spacing w:val="-1"/>
              </w:rPr>
              <w:t>本项目( 不接受  )联合体投标。</w:t>
            </w:r>
          </w:p>
          <w:p w14:paraId="0CD2FD85">
            <w:pPr>
              <w:spacing w:line="282" w:lineRule="auto"/>
              <w:rPr>
                <w:rFonts w:ascii="Arial"/>
                <w:sz w:val="21"/>
              </w:rPr>
            </w:pPr>
          </w:p>
          <w:p w14:paraId="739C4C3E">
            <w:pPr>
              <w:pStyle w:val="6"/>
              <w:spacing w:before="74" w:line="185" w:lineRule="auto"/>
              <w:ind w:left="1239"/>
              <w:outlineLvl w:val="0"/>
            </w:pPr>
            <w:r>
              <w:rPr>
                <w:b/>
                <w:bCs/>
                <w:color w:val="383838"/>
                <w:spacing w:val="-1"/>
              </w:rPr>
              <w:t>二、申请人的资格要求：</w:t>
            </w:r>
          </w:p>
          <w:p w14:paraId="6B2E74E0">
            <w:pPr>
              <w:spacing w:line="282" w:lineRule="auto"/>
              <w:rPr>
                <w:rFonts w:ascii="Arial"/>
                <w:sz w:val="21"/>
              </w:rPr>
            </w:pPr>
          </w:p>
          <w:p w14:paraId="114166C5">
            <w:pPr>
              <w:pStyle w:val="6"/>
              <w:spacing w:before="73" w:line="185" w:lineRule="auto"/>
              <w:ind w:left="1252"/>
            </w:pPr>
            <w:r>
              <w:rPr>
                <w:color w:val="383838"/>
              </w:rPr>
              <w:t>1.满足《中华人民共和国政府采购法》第二十二条规定；</w:t>
            </w:r>
          </w:p>
          <w:p w14:paraId="2FBF87D5">
            <w:pPr>
              <w:spacing w:line="281" w:lineRule="auto"/>
              <w:rPr>
                <w:rFonts w:ascii="Arial"/>
                <w:sz w:val="21"/>
              </w:rPr>
            </w:pPr>
          </w:p>
          <w:p w14:paraId="5A938F05">
            <w:pPr>
              <w:pStyle w:val="6"/>
              <w:spacing w:before="73" w:line="186" w:lineRule="auto"/>
              <w:ind w:left="1244"/>
            </w:pPr>
            <w:r>
              <w:rPr>
                <w:color w:val="383838"/>
                <w:spacing w:val="-1"/>
              </w:rPr>
              <w:t>2.落实政府采购政策需满足的资格要求：</w:t>
            </w:r>
          </w:p>
          <w:p w14:paraId="7F96429D">
            <w:pPr>
              <w:spacing w:line="282" w:lineRule="auto"/>
              <w:rPr>
                <w:rFonts w:ascii="Arial"/>
                <w:sz w:val="21"/>
              </w:rPr>
            </w:pPr>
          </w:p>
          <w:p w14:paraId="5F16891D">
            <w:pPr>
              <w:pStyle w:val="6"/>
              <w:spacing w:before="73" w:line="185" w:lineRule="auto"/>
              <w:ind w:left="1236"/>
            </w:pPr>
            <w:r>
              <w:rPr>
                <w:color w:val="383838"/>
                <w:spacing w:val="2"/>
              </w:rPr>
              <w:t>具体详见采购文件</w:t>
            </w:r>
          </w:p>
          <w:p w14:paraId="071B7B1A">
            <w:pPr>
              <w:spacing w:line="281" w:lineRule="auto"/>
              <w:rPr>
                <w:rFonts w:ascii="Arial"/>
                <w:sz w:val="21"/>
              </w:rPr>
            </w:pPr>
          </w:p>
          <w:p w14:paraId="18A51A02">
            <w:pPr>
              <w:pStyle w:val="6"/>
              <w:spacing w:before="73" w:line="185" w:lineRule="auto"/>
              <w:ind w:left="1252"/>
              <w:rPr>
                <w:color w:val="383838"/>
              </w:rPr>
            </w:pPr>
            <w:r>
              <w:rPr>
                <w:color w:val="383838"/>
                <w:spacing w:val="1"/>
              </w:rPr>
              <w:t>3.本项目</w:t>
            </w:r>
            <w:r>
              <w:rPr>
                <w:color w:val="383838"/>
              </w:rPr>
              <w:t>的特定资格要求：谈判响应供应商应当具备谈判文件规定的基本条款，并提供下列证明材料：</w:t>
            </w:r>
          </w:p>
          <w:p w14:paraId="652ADD9A">
            <w:pPr>
              <w:pStyle w:val="6"/>
              <w:spacing w:before="73" w:line="185" w:lineRule="auto"/>
              <w:ind w:left="1252"/>
              <w:rPr>
                <w:color w:val="383838"/>
              </w:rPr>
            </w:pPr>
            <w:r>
              <w:rPr>
                <w:color w:val="383838"/>
              </w:rPr>
              <w:t>（一）本采购项目要求供应商须具备有效的建筑装修装饰工程专业承包贰级及以上资质，并提供《施工企业安</w:t>
            </w:r>
          </w:p>
          <w:p w14:paraId="5742F88C">
            <w:pPr>
              <w:pStyle w:val="6"/>
              <w:spacing w:before="73" w:line="185" w:lineRule="auto"/>
              <w:ind w:left="1252"/>
              <w:rPr>
                <w:color w:val="383838"/>
              </w:rPr>
            </w:pPr>
            <w:r>
              <w:rPr>
                <w:color w:val="383838"/>
              </w:rPr>
              <w:t>全生产许可证》。（二）供应商拟担任本采购项目的项目负责人须具备有效的不低于贰级建筑工程专业注</w:t>
            </w:r>
          </w:p>
          <w:p w14:paraId="1874DBC9">
            <w:pPr>
              <w:pStyle w:val="6"/>
              <w:spacing w:before="73" w:line="185" w:lineRule="auto"/>
              <w:ind w:left="1252"/>
              <w:rPr>
                <w:color w:val="383838"/>
              </w:rPr>
            </w:pPr>
            <w:r>
              <w:rPr>
                <w:color w:val="383838"/>
              </w:rPr>
              <w:t>册建造师执业资格，并具备有效的安全生产考核合格证书（B证）。拟派出项目负责人必须为独立供应商或</w:t>
            </w:r>
          </w:p>
          <w:p w14:paraId="0480E31D">
            <w:pPr>
              <w:pStyle w:val="6"/>
              <w:spacing w:before="73" w:line="185" w:lineRule="auto"/>
              <w:ind w:left="1252"/>
              <w:rPr>
                <w:color w:val="383838"/>
              </w:rPr>
            </w:pPr>
            <w:r>
              <w:rPr>
                <w:color w:val="383838"/>
              </w:rPr>
              <w:t>联合体牵头人的本企业在岗人员。（三）供应商为企业的，提供有效的营业执照复印件；供应商为事业单位</w:t>
            </w:r>
          </w:p>
          <w:p w14:paraId="2CE01093">
            <w:pPr>
              <w:pStyle w:val="6"/>
              <w:spacing w:before="73" w:line="185" w:lineRule="auto"/>
              <w:ind w:left="1252"/>
              <w:rPr>
                <w:color w:val="383838"/>
              </w:rPr>
            </w:pPr>
            <w:r>
              <w:rPr>
                <w:color w:val="383838"/>
              </w:rPr>
              <w:t>的，提供有效的事业单位法人证书复印件；供应商为社会团体的，提供有效的社会团体法人登记证书复印</w:t>
            </w:r>
          </w:p>
          <w:p w14:paraId="4BAEEBB7">
            <w:pPr>
              <w:pStyle w:val="6"/>
              <w:spacing w:before="73" w:line="185" w:lineRule="auto"/>
              <w:ind w:left="1252"/>
              <w:rPr>
                <w:rFonts w:ascii="微软雅黑" w:hAnsi="微软雅黑" w:eastAsia="微软雅黑" w:cs="微软雅黑"/>
                <w:sz w:val="17"/>
                <w:szCs w:val="17"/>
              </w:rPr>
            </w:pPr>
            <w:r>
              <w:rPr>
                <w:color w:val="383838"/>
              </w:rPr>
              <w:t>件；供应商为合伙企业、个体工商户的，提供有效的营业执照复印</w:t>
            </w:r>
            <w:r>
              <w:rPr>
                <w:rFonts w:ascii="微软雅黑" w:hAnsi="微软雅黑" w:eastAsia="微软雅黑" w:cs="微软雅黑"/>
                <w:color w:val="383838"/>
                <w:spacing w:val="2"/>
                <w:sz w:val="17"/>
                <w:szCs w:val="17"/>
              </w:rPr>
              <w:t>件；供应商为非企业专业服务机构的，提</w:t>
            </w:r>
          </w:p>
          <w:p w14:paraId="029789DF">
            <w:pPr>
              <w:spacing w:before="120" w:line="185" w:lineRule="auto"/>
              <w:ind w:left="1280"/>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供有效的执业许可证等证明材料复印件；供应商为自然人的，提供有效的自然人身份证件复印件；其他供应</w:t>
            </w:r>
          </w:p>
          <w:p w14:paraId="7EFFD64E">
            <w:pPr>
              <w:spacing w:before="119" w:line="186" w:lineRule="auto"/>
              <w:ind w:left="1283"/>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商应按照有关法律、法规和规章规定，提供有效的相应具体证照复印件。（四）供应商代表为单位授权的委</w:t>
            </w:r>
          </w:p>
          <w:p w14:paraId="3807F8E5">
            <w:pPr>
              <w:spacing w:before="119" w:line="186" w:lineRule="auto"/>
              <w:ind w:left="1282"/>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托代理人的，应提供单位授权书及供应商代表身份证复印件（</w:t>
            </w:r>
            <w:r>
              <w:rPr>
                <w:rFonts w:ascii="微软雅黑" w:hAnsi="微软雅黑" w:eastAsia="微软雅黑" w:cs="微软雅黑"/>
                <w:color w:val="383838"/>
                <w:spacing w:val="1"/>
                <w:sz w:val="17"/>
                <w:szCs w:val="17"/>
              </w:rPr>
              <w:t>正反面）。（五）供应商提供财务状况报告、</w:t>
            </w:r>
          </w:p>
          <w:p w14:paraId="13FE3D0F">
            <w:pPr>
              <w:spacing w:before="119" w:line="186"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依法缴纳税收和社会保障资金的相关证明材料。本项目允许采用“信用承诺制”，供应商提供“资格承诺</w:t>
            </w:r>
          </w:p>
          <w:p w14:paraId="44433D87">
            <w:pPr>
              <w:spacing w:before="119" w:line="186" w:lineRule="auto"/>
              <w:ind w:left="129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函”（详见格式）的即可参加采购活动，在响应文件中无需再提供财务状况报告、依法缴纳税收和社会保障</w:t>
            </w:r>
          </w:p>
          <w:p w14:paraId="11CAF9CD">
            <w:pPr>
              <w:spacing w:before="118" w:line="186" w:lineRule="auto"/>
              <w:ind w:left="1282"/>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资金的相关证明材料。供应商应当遵循诚实信用原则，不得作虚假承诺。供应商承诺不实的，属于提供虚假</w:t>
            </w:r>
          </w:p>
          <w:p w14:paraId="7E9F3EE7">
            <w:pPr>
              <w:spacing w:before="119" w:line="186"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材料谋取成交，应依法承担相应的法律责任。（六）参加政府采购活动前3年内（开业不足3年的，自开业以</w:t>
            </w:r>
          </w:p>
          <w:p w14:paraId="0891B6FE">
            <w:pPr>
              <w:spacing w:before="120" w:line="185"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来）在经营活动中没有重大违法记录的书面声明(或者在参加政府采购活动前3年内因违法经营被禁止在一定</w:t>
            </w:r>
          </w:p>
          <w:p w14:paraId="40ABE1A9">
            <w:pPr>
              <w:spacing w:before="119" w:line="186"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期限内参加政府采购活动，期限已届满)。（七）具备履行合</w:t>
            </w:r>
            <w:r>
              <w:rPr>
                <w:rFonts w:ascii="微软雅黑" w:hAnsi="微软雅黑" w:eastAsia="微软雅黑" w:cs="微软雅黑"/>
                <w:color w:val="383838"/>
                <w:spacing w:val="1"/>
                <w:sz w:val="17"/>
                <w:szCs w:val="17"/>
              </w:rPr>
              <w:t>同所必需设备和专业技术能力的声明函(若有)：</w:t>
            </w:r>
          </w:p>
          <w:p w14:paraId="02581CA3">
            <w:pPr>
              <w:spacing w:before="119" w:line="186" w:lineRule="auto"/>
              <w:ind w:left="1285"/>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①采购文件未要求供应商提供“具备履行合同所必需的设备和专业技术能力专项证明材料”的，供应商应提</w:t>
            </w:r>
          </w:p>
          <w:p w14:paraId="51F7CE4B">
            <w:pPr>
              <w:spacing w:before="118" w:line="186" w:lineRule="auto"/>
              <w:ind w:left="1280"/>
              <w:rPr>
                <w:rFonts w:ascii="微软雅黑" w:hAnsi="微软雅黑" w:eastAsia="微软雅黑" w:cs="微软雅黑"/>
                <w:sz w:val="17"/>
                <w:szCs w:val="17"/>
              </w:rPr>
            </w:pPr>
            <w:r>
              <w:rPr>
                <w:rFonts w:ascii="微软雅黑" w:hAnsi="微软雅黑" w:eastAsia="微软雅黑" w:cs="微软雅黑"/>
                <w:color w:val="383838"/>
                <w:spacing w:val="4"/>
                <w:sz w:val="17"/>
                <w:szCs w:val="17"/>
              </w:rPr>
              <w:t>供本声明函。</w:t>
            </w:r>
            <w:r>
              <w:rPr>
                <w:rFonts w:ascii="微软雅黑" w:hAnsi="微软雅黑" w:eastAsia="微软雅黑" w:cs="微软雅黑"/>
                <w:color w:val="383838"/>
                <w:spacing w:val="21"/>
                <w:w w:val="101"/>
                <w:sz w:val="17"/>
                <w:szCs w:val="17"/>
              </w:rPr>
              <w:t xml:space="preserve"> </w:t>
            </w:r>
            <w:r>
              <w:rPr>
                <w:rFonts w:ascii="微软雅黑" w:hAnsi="微软雅黑" w:eastAsia="微软雅黑" w:cs="微软雅黑"/>
                <w:color w:val="383838"/>
                <w:spacing w:val="4"/>
                <w:sz w:val="17"/>
                <w:szCs w:val="17"/>
              </w:rPr>
              <w:t>②采购文件要求供应商提供“具备履行合同所必需的设备和专业技术</w:t>
            </w:r>
            <w:r>
              <w:rPr>
                <w:rFonts w:ascii="微软雅黑" w:hAnsi="微软雅黑" w:eastAsia="微软雅黑" w:cs="微软雅黑"/>
                <w:color w:val="383838"/>
                <w:spacing w:val="3"/>
                <w:sz w:val="17"/>
                <w:szCs w:val="17"/>
              </w:rPr>
              <w:t>能力专项证明材料”</w:t>
            </w:r>
          </w:p>
          <w:p w14:paraId="4BD81736">
            <w:pPr>
              <w:spacing w:before="121" w:line="268" w:lineRule="auto"/>
              <w:ind w:left="1283" w:right="1495" w:firstLine="5"/>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的，供应商可不提供本声明函。（八）信用记录查询结果：①信用记录查询的截止时点：信用记录查询的截</w:t>
            </w:r>
            <w:r>
              <w:rPr>
                <w:rFonts w:ascii="微软雅黑" w:hAnsi="微软雅黑" w:eastAsia="微软雅黑" w:cs="微软雅黑"/>
                <w:color w:val="383838"/>
                <w:spacing w:val="8"/>
                <w:sz w:val="17"/>
                <w:szCs w:val="17"/>
              </w:rPr>
              <w:t xml:space="preserve"> </w:t>
            </w:r>
            <w:r>
              <w:rPr>
                <w:rFonts w:ascii="微软雅黑" w:hAnsi="微软雅黑" w:eastAsia="微软雅黑" w:cs="微软雅黑"/>
                <w:color w:val="383838"/>
                <w:sz w:val="17"/>
                <w:szCs w:val="17"/>
              </w:rPr>
              <w:t>止时点为本项目响应文件递交截止当日。</w:t>
            </w:r>
            <w:r>
              <w:rPr>
                <w:rFonts w:ascii="微软雅黑" w:hAnsi="微软雅黑" w:eastAsia="微软雅黑" w:cs="微软雅黑"/>
                <w:color w:val="383838"/>
                <w:spacing w:val="54"/>
                <w:w w:val="101"/>
                <w:sz w:val="17"/>
                <w:szCs w:val="17"/>
              </w:rPr>
              <w:t xml:space="preserve"> </w:t>
            </w:r>
            <w:r>
              <w:rPr>
                <w:rFonts w:ascii="微软雅黑" w:hAnsi="微软雅黑" w:eastAsia="微软雅黑" w:cs="微软雅黑"/>
                <w:color w:val="383838"/>
                <w:sz w:val="17"/>
                <w:szCs w:val="17"/>
              </w:rPr>
              <w:t>②信用记录查询渠道：信用中国（www.creditchina.gov.cn）、</w:t>
            </w:r>
            <w:r>
              <w:rPr>
                <w:rFonts w:ascii="微软雅黑" w:hAnsi="微软雅黑" w:eastAsia="微软雅黑" w:cs="微软雅黑"/>
                <w:color w:val="383838"/>
                <w:spacing w:val="2"/>
                <w:sz w:val="17"/>
                <w:szCs w:val="17"/>
              </w:rPr>
              <w:t>中国政府采购网（</w:t>
            </w:r>
            <w:r>
              <w:rPr>
                <w:rFonts w:ascii="微软雅黑" w:hAnsi="微软雅黑" w:eastAsia="微软雅黑" w:cs="微软雅黑"/>
                <w:color w:val="383838"/>
                <w:sz w:val="17"/>
                <w:szCs w:val="17"/>
              </w:rPr>
              <w:t>www</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ccgp</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gov</w:t>
            </w:r>
            <w:r>
              <w:rPr>
                <w:rFonts w:ascii="微软雅黑" w:hAnsi="微软雅黑" w:eastAsia="微软雅黑" w:cs="微软雅黑"/>
                <w:color w:val="383838"/>
                <w:spacing w:val="2"/>
                <w:sz w:val="17"/>
                <w:szCs w:val="17"/>
              </w:rPr>
              <w:t>.</w:t>
            </w:r>
            <w:r>
              <w:rPr>
                <w:rFonts w:ascii="微软雅黑" w:hAnsi="微软雅黑" w:eastAsia="微软雅黑" w:cs="微软雅黑"/>
                <w:color w:val="383838"/>
                <w:sz w:val="17"/>
                <w:szCs w:val="17"/>
              </w:rPr>
              <w:t>cn</w:t>
            </w:r>
            <w:r>
              <w:rPr>
                <w:rFonts w:ascii="微软雅黑" w:hAnsi="微软雅黑" w:eastAsia="微软雅黑" w:cs="微软雅黑"/>
                <w:color w:val="383838"/>
                <w:spacing w:val="2"/>
                <w:sz w:val="17"/>
                <w:szCs w:val="17"/>
              </w:rPr>
              <w:t>）③信用记录的查询：由谈判小组通过上述网站查询并</w:t>
            </w:r>
            <w:r>
              <w:rPr>
                <w:rFonts w:ascii="微软雅黑" w:hAnsi="微软雅黑" w:eastAsia="微软雅黑" w:cs="微软雅黑"/>
                <w:color w:val="383838"/>
                <w:spacing w:val="1"/>
                <w:sz w:val="17"/>
                <w:szCs w:val="17"/>
              </w:rPr>
              <w:t>打印供应商的信</w:t>
            </w:r>
            <w:r>
              <w:rPr>
                <w:rFonts w:ascii="微软雅黑" w:hAnsi="微软雅黑" w:eastAsia="微软雅黑" w:cs="微软雅黑"/>
                <w:color w:val="383838"/>
                <w:spacing w:val="2"/>
                <w:sz w:val="17"/>
                <w:szCs w:val="17"/>
              </w:rPr>
              <w:t>用记录。 ④经查询，供应商参加本项目采购活动(响应文件递交截止时间)前三年内被列入政府采购严重违法失信行为记录名单及其他重大违法记录且相关信用惩戒期限未满的，其资格审查不合格。（九）本项目不接</w:t>
            </w:r>
            <w:r>
              <w:rPr>
                <w:rFonts w:ascii="微软雅黑" w:hAnsi="微软雅黑" w:eastAsia="微软雅黑" w:cs="微软雅黑"/>
                <w:color w:val="383838"/>
                <w:spacing w:val="-3"/>
                <w:sz w:val="17"/>
                <w:szCs w:val="17"/>
              </w:rPr>
              <w:t>受联合体报价。</w:t>
            </w:r>
          </w:p>
          <w:p w14:paraId="1E6F7DF1">
            <w:pPr>
              <w:spacing w:before="73" w:line="185" w:lineRule="auto"/>
              <w:ind w:left="1284"/>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三、获取采购文件</w:t>
            </w:r>
          </w:p>
          <w:p w14:paraId="3FD3A703">
            <w:pPr>
              <w:pStyle w:val="2"/>
              <w:spacing w:line="281" w:lineRule="auto"/>
              <w:rPr>
                <w:sz w:val="21"/>
              </w:rPr>
            </w:pPr>
          </w:p>
          <w:p w14:paraId="7482311B">
            <w:pPr>
              <w:spacing w:before="74" w:line="280" w:lineRule="auto"/>
              <w:ind w:left="1281" w:right="1529" w:firstLine="6"/>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时间：2024年10月26日  至 2024年10月30日，每天上午9:00至12:00，下午14:30至17:30。（北京时间，</w:t>
            </w:r>
            <w:r>
              <w:rPr>
                <w:rFonts w:ascii="微软雅黑" w:hAnsi="微软雅黑" w:eastAsia="微软雅黑" w:cs="微软雅黑"/>
                <w:color w:val="383838"/>
                <w:sz w:val="17"/>
                <w:szCs w:val="17"/>
              </w:rPr>
              <w:t xml:space="preserve"> </w:t>
            </w:r>
            <w:r>
              <w:rPr>
                <w:rFonts w:ascii="微软雅黑" w:hAnsi="微软雅黑" w:eastAsia="微软雅黑" w:cs="微软雅黑"/>
                <w:color w:val="383838"/>
                <w:spacing w:val="-2"/>
                <w:sz w:val="17"/>
                <w:szCs w:val="17"/>
              </w:rPr>
              <w:t>法定节假日除外）</w:t>
            </w:r>
          </w:p>
          <w:p w14:paraId="271CD4A6">
            <w:pPr>
              <w:spacing w:before="246" w:line="186" w:lineRule="auto"/>
              <w:ind w:left="1280"/>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地点：福建恩哲工程管理有限公司（厦门市湖里区兴隆路29-2号信息大厦15楼150</w:t>
            </w:r>
            <w:r>
              <w:rPr>
                <w:rFonts w:hint="eastAsia" w:ascii="微软雅黑" w:hAnsi="微软雅黑" w:eastAsia="微软雅黑" w:cs="微软雅黑"/>
                <w:color w:val="383838"/>
                <w:spacing w:val="1"/>
                <w:sz w:val="17"/>
                <w:szCs w:val="17"/>
                <w:lang w:val="en-US" w:eastAsia="zh-CN"/>
              </w:rPr>
              <w:t>3</w:t>
            </w:r>
            <w:r>
              <w:rPr>
                <w:rFonts w:ascii="微软雅黑" w:hAnsi="微软雅黑" w:eastAsia="微软雅黑" w:cs="微软雅黑"/>
                <w:color w:val="383838"/>
                <w:spacing w:val="1"/>
                <w:sz w:val="17"/>
                <w:szCs w:val="17"/>
              </w:rPr>
              <w:t>）</w:t>
            </w:r>
          </w:p>
          <w:p w14:paraId="3F98D9C9">
            <w:pPr>
              <w:pStyle w:val="2"/>
              <w:spacing w:line="250" w:lineRule="auto"/>
              <w:rPr>
                <w:sz w:val="21"/>
              </w:rPr>
            </w:pPr>
          </w:p>
          <w:p w14:paraId="609DDDED">
            <w:pPr>
              <w:spacing w:before="74" w:line="223" w:lineRule="auto"/>
              <w:ind w:left="1280"/>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方式：现场或线上购买（邮箱</w:t>
            </w:r>
            <w:r>
              <w:rPr>
                <w:rFonts w:ascii="微软雅黑" w:hAnsi="微软雅黑" w:eastAsia="微软雅黑" w:cs="微软雅黑"/>
                <w:color w:val="383838"/>
                <w:sz w:val="17"/>
                <w:szCs w:val="17"/>
              </w:rPr>
              <w:t>dl</w:t>
            </w:r>
            <w:r>
              <w:rPr>
                <w:rFonts w:ascii="微软雅黑" w:hAnsi="微软雅黑" w:eastAsia="微软雅黑" w:cs="微软雅黑"/>
                <w:color w:val="383838"/>
                <w:spacing w:val="1"/>
                <w:sz w:val="17"/>
                <w:szCs w:val="17"/>
              </w:rPr>
              <w:t>@</w:t>
            </w:r>
            <w:r>
              <w:rPr>
                <w:rFonts w:ascii="微软雅黑" w:hAnsi="微软雅黑" w:eastAsia="微软雅黑" w:cs="微软雅黑"/>
                <w:color w:val="383838"/>
                <w:sz w:val="17"/>
                <w:szCs w:val="17"/>
              </w:rPr>
              <w:t>xmenze</w:t>
            </w:r>
            <w:r>
              <w:rPr>
                <w:rFonts w:ascii="微软雅黑" w:hAnsi="微软雅黑" w:eastAsia="微软雅黑" w:cs="微软雅黑"/>
                <w:color w:val="383838"/>
                <w:spacing w:val="1"/>
                <w:sz w:val="17"/>
                <w:szCs w:val="17"/>
              </w:rPr>
              <w:t>.</w:t>
            </w:r>
            <w:r>
              <w:rPr>
                <w:rFonts w:ascii="微软雅黑" w:hAnsi="微软雅黑" w:eastAsia="微软雅黑" w:cs="微软雅黑"/>
                <w:color w:val="383838"/>
                <w:sz w:val="17"/>
                <w:szCs w:val="17"/>
              </w:rPr>
              <w:t>com</w:t>
            </w:r>
            <w:r>
              <w:rPr>
                <w:rFonts w:ascii="微软雅黑" w:hAnsi="微软雅黑" w:eastAsia="微软雅黑" w:cs="微软雅黑"/>
                <w:color w:val="383838"/>
                <w:spacing w:val="1"/>
                <w:sz w:val="17"/>
                <w:szCs w:val="17"/>
              </w:rPr>
              <w:t>）</w:t>
            </w:r>
          </w:p>
          <w:p w14:paraId="6B48D84B">
            <w:pPr>
              <w:pStyle w:val="2"/>
              <w:spacing w:line="266" w:lineRule="auto"/>
              <w:rPr>
                <w:sz w:val="21"/>
              </w:rPr>
            </w:pPr>
          </w:p>
          <w:p w14:paraId="31A2A848">
            <w:pPr>
              <w:spacing w:before="73" w:line="186" w:lineRule="auto"/>
              <w:ind w:left="1280"/>
              <w:rPr>
                <w:rFonts w:ascii="微软雅黑" w:hAnsi="微软雅黑" w:eastAsia="微软雅黑" w:cs="微软雅黑"/>
                <w:sz w:val="17"/>
                <w:szCs w:val="17"/>
              </w:rPr>
            </w:pPr>
            <w:r>
              <w:rPr>
                <w:rFonts w:ascii="微软雅黑" w:hAnsi="微软雅黑" w:eastAsia="微软雅黑" w:cs="微软雅黑"/>
                <w:color w:val="383838"/>
                <w:sz w:val="17"/>
                <w:szCs w:val="17"/>
              </w:rPr>
              <w:t>售价：￥100.0 元（人民币）</w:t>
            </w:r>
          </w:p>
          <w:p w14:paraId="6B241770">
            <w:pPr>
              <w:pStyle w:val="2"/>
              <w:spacing w:line="282" w:lineRule="auto"/>
              <w:rPr>
                <w:sz w:val="21"/>
              </w:rPr>
            </w:pPr>
          </w:p>
          <w:p w14:paraId="0B91D6AF">
            <w:pPr>
              <w:spacing w:before="74" w:line="185" w:lineRule="auto"/>
              <w:ind w:left="1289"/>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四、响应文件提交</w:t>
            </w:r>
          </w:p>
          <w:p w14:paraId="1954017A">
            <w:pPr>
              <w:pStyle w:val="2"/>
              <w:spacing w:line="282" w:lineRule="auto"/>
              <w:rPr>
                <w:sz w:val="21"/>
              </w:rPr>
            </w:pPr>
          </w:p>
          <w:p w14:paraId="696E8684">
            <w:pPr>
              <w:spacing w:before="73" w:line="185" w:lineRule="auto"/>
              <w:ind w:left="1280"/>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截止时间：2024年10月31日 09点30分（北京</w:t>
            </w:r>
            <w:r>
              <w:rPr>
                <w:rFonts w:ascii="微软雅黑" w:hAnsi="微软雅黑" w:eastAsia="微软雅黑" w:cs="微软雅黑"/>
                <w:color w:val="383838"/>
                <w:sz w:val="17"/>
                <w:szCs w:val="17"/>
              </w:rPr>
              <w:t>时间）</w:t>
            </w:r>
          </w:p>
          <w:p w14:paraId="75C7D81F">
            <w:pPr>
              <w:pStyle w:val="2"/>
              <w:spacing w:line="281" w:lineRule="auto"/>
              <w:rPr>
                <w:sz w:val="21"/>
              </w:rPr>
            </w:pPr>
          </w:p>
          <w:p w14:paraId="62AC758B">
            <w:pPr>
              <w:spacing w:before="73" w:line="186" w:lineRule="auto"/>
              <w:ind w:left="1280"/>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地点：福建恩哲工程管理有限公司（厦门市湖里区兴隆路29-2号信息大厦15楼1501）</w:t>
            </w:r>
          </w:p>
          <w:p w14:paraId="2A2F357B">
            <w:pPr>
              <w:pStyle w:val="2"/>
              <w:spacing w:line="282" w:lineRule="auto"/>
              <w:rPr>
                <w:sz w:val="21"/>
              </w:rPr>
            </w:pPr>
          </w:p>
          <w:p w14:paraId="7996CEAC">
            <w:pPr>
              <w:spacing w:before="73" w:line="185" w:lineRule="auto"/>
              <w:ind w:left="1282"/>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五、开启</w:t>
            </w:r>
          </w:p>
          <w:p w14:paraId="7BD5D293">
            <w:pPr>
              <w:pStyle w:val="2"/>
              <w:spacing w:line="282" w:lineRule="auto"/>
              <w:rPr>
                <w:sz w:val="21"/>
              </w:rPr>
            </w:pPr>
          </w:p>
          <w:p w14:paraId="75D4BD70">
            <w:pPr>
              <w:spacing w:before="74" w:line="185" w:lineRule="auto"/>
              <w:ind w:left="1288"/>
              <w:rPr>
                <w:rFonts w:ascii="微软雅黑" w:hAnsi="微软雅黑" w:eastAsia="微软雅黑" w:cs="微软雅黑"/>
                <w:sz w:val="17"/>
                <w:szCs w:val="17"/>
              </w:rPr>
            </w:pPr>
            <w:r>
              <w:rPr>
                <w:rFonts w:ascii="微软雅黑" w:hAnsi="微软雅黑" w:eastAsia="微软雅黑" w:cs="微软雅黑"/>
                <w:color w:val="383838"/>
                <w:sz w:val="17"/>
                <w:szCs w:val="17"/>
              </w:rPr>
              <w:t>时间：2024年10月31日 09点30分（北京时间）</w:t>
            </w:r>
          </w:p>
          <w:p w14:paraId="6800F6D7">
            <w:pPr>
              <w:pStyle w:val="2"/>
              <w:spacing w:line="281" w:lineRule="auto"/>
              <w:rPr>
                <w:sz w:val="21"/>
              </w:rPr>
            </w:pPr>
          </w:p>
          <w:p w14:paraId="0B206DC1">
            <w:pPr>
              <w:spacing w:before="73" w:line="186" w:lineRule="auto"/>
              <w:ind w:left="1280"/>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地点：福建恩哲工程管理有限公司（厦门市湖里区兴隆路29-2号信息大厦15楼1501）</w:t>
            </w:r>
          </w:p>
          <w:p w14:paraId="2C3B18F7">
            <w:pPr>
              <w:pStyle w:val="2"/>
              <w:spacing w:line="281" w:lineRule="auto"/>
              <w:rPr>
                <w:sz w:val="21"/>
              </w:rPr>
            </w:pPr>
          </w:p>
          <w:p w14:paraId="54AF1154">
            <w:pPr>
              <w:spacing w:before="73" w:line="186" w:lineRule="auto"/>
              <w:ind w:left="1281"/>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六、公告期限</w:t>
            </w:r>
          </w:p>
          <w:p w14:paraId="717F9E37">
            <w:pPr>
              <w:pStyle w:val="2"/>
              <w:spacing w:line="282" w:lineRule="auto"/>
              <w:rPr>
                <w:sz w:val="21"/>
              </w:rPr>
            </w:pPr>
          </w:p>
          <w:p w14:paraId="6BA6D77A">
            <w:pPr>
              <w:spacing w:before="73" w:line="185" w:lineRule="auto"/>
              <w:ind w:left="1300"/>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自本公告发布之日起3个工作日。</w:t>
            </w:r>
          </w:p>
          <w:p w14:paraId="234B0755">
            <w:pPr>
              <w:pStyle w:val="2"/>
              <w:spacing w:line="297" w:lineRule="auto"/>
              <w:rPr>
                <w:sz w:val="21"/>
              </w:rPr>
            </w:pPr>
          </w:p>
          <w:p w14:paraId="2030FB1F">
            <w:pPr>
              <w:spacing w:before="110" w:line="186" w:lineRule="auto"/>
              <w:ind w:left="1282"/>
              <w:outlineLvl w:val="0"/>
              <w:rPr>
                <w:rFonts w:ascii="微软雅黑" w:hAnsi="微软雅黑" w:eastAsia="微软雅黑" w:cs="微软雅黑"/>
                <w:sz w:val="17"/>
                <w:szCs w:val="17"/>
              </w:rPr>
            </w:pPr>
            <w:r>
              <w:drawing>
                <wp:anchor distT="0" distB="0" distL="0" distR="0" simplePos="0" relativeHeight="251660288" behindDoc="1" locked="0" layoutInCell="1" allowOverlap="1">
                  <wp:simplePos x="0" y="0"/>
                  <wp:positionH relativeFrom="column">
                    <wp:posOffset>25400</wp:posOffset>
                  </wp:positionH>
                  <wp:positionV relativeFrom="paragraph">
                    <wp:posOffset>12700</wp:posOffset>
                  </wp:positionV>
                  <wp:extent cx="6842760" cy="6569075"/>
                  <wp:effectExtent l="0" t="0" r="15240" b="3175"/>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6842759" cy="6569049"/>
                          </a:xfrm>
                          <a:prstGeom prst="rect">
                            <a:avLst/>
                          </a:prstGeom>
                        </pic:spPr>
                      </pic:pic>
                    </a:graphicData>
                  </a:graphic>
                </wp:anchor>
              </w:drawing>
            </w:r>
            <w:r>
              <w:rPr>
                <w:rFonts w:ascii="微软雅黑" w:hAnsi="微软雅黑" w:eastAsia="微软雅黑" w:cs="微软雅黑"/>
                <w:b/>
                <w:bCs/>
                <w:color w:val="383838"/>
                <w:spacing w:val="1"/>
                <w:sz w:val="17"/>
                <w:szCs w:val="17"/>
              </w:rPr>
              <w:t>七、其他补充事宜</w:t>
            </w:r>
          </w:p>
          <w:p w14:paraId="2EF0513D">
            <w:pPr>
              <w:pStyle w:val="2"/>
              <w:spacing w:line="296" w:lineRule="auto"/>
              <w:rPr>
                <w:sz w:val="21"/>
              </w:rPr>
            </w:pPr>
          </w:p>
          <w:p w14:paraId="0A1368E5">
            <w:pPr>
              <w:spacing w:before="73" w:line="173" w:lineRule="auto"/>
              <w:ind w:left="1282"/>
              <w:rPr>
                <w:rFonts w:ascii="微软雅黑" w:hAnsi="微软雅黑" w:eastAsia="微软雅黑" w:cs="微软雅黑"/>
                <w:sz w:val="17"/>
                <w:szCs w:val="17"/>
              </w:rPr>
            </w:pPr>
            <w:r>
              <w:rPr>
                <w:rFonts w:ascii="微软雅黑" w:hAnsi="微软雅黑" w:eastAsia="微软雅黑" w:cs="微软雅黑"/>
                <w:color w:val="383838"/>
                <w:sz w:val="17"/>
                <w:szCs w:val="17"/>
              </w:rPr>
              <w:t>无</w:t>
            </w:r>
          </w:p>
          <w:p w14:paraId="6E55AA35">
            <w:pPr>
              <w:pStyle w:val="2"/>
              <w:spacing w:line="282" w:lineRule="auto"/>
              <w:rPr>
                <w:sz w:val="21"/>
              </w:rPr>
            </w:pPr>
          </w:p>
          <w:p w14:paraId="13AFE735">
            <w:pPr>
              <w:spacing w:before="73" w:line="185" w:lineRule="auto"/>
              <w:ind w:left="1280"/>
              <w:outlineLvl w:val="0"/>
              <w:rPr>
                <w:rFonts w:ascii="微软雅黑" w:hAnsi="微软雅黑" w:eastAsia="微软雅黑" w:cs="微软雅黑"/>
                <w:sz w:val="17"/>
                <w:szCs w:val="17"/>
              </w:rPr>
            </w:pPr>
            <w:r>
              <w:rPr>
                <w:rFonts w:ascii="微软雅黑" w:hAnsi="微软雅黑" w:eastAsia="微软雅黑" w:cs="微软雅黑"/>
                <w:b/>
                <w:bCs/>
                <w:color w:val="383838"/>
                <w:spacing w:val="1"/>
                <w:sz w:val="17"/>
                <w:szCs w:val="17"/>
              </w:rPr>
              <w:t>八、凡对本次采购提出询问，请按以下方式</w:t>
            </w:r>
            <w:r>
              <w:rPr>
                <w:rFonts w:ascii="微软雅黑" w:hAnsi="微软雅黑" w:eastAsia="微软雅黑" w:cs="微软雅黑"/>
                <w:b/>
                <w:bCs/>
                <w:color w:val="383838"/>
                <w:sz w:val="17"/>
                <w:szCs w:val="17"/>
              </w:rPr>
              <w:t>联系。</w:t>
            </w:r>
          </w:p>
          <w:p w14:paraId="3E99E696">
            <w:pPr>
              <w:pStyle w:val="2"/>
              <w:spacing w:line="282" w:lineRule="auto"/>
              <w:rPr>
                <w:sz w:val="21"/>
              </w:rPr>
            </w:pPr>
          </w:p>
          <w:p w14:paraId="5909BFE2">
            <w:pPr>
              <w:spacing w:before="73" w:line="185" w:lineRule="auto"/>
              <w:ind w:left="1297"/>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1.采购人信息</w:t>
            </w:r>
          </w:p>
          <w:p w14:paraId="13EBE322">
            <w:pPr>
              <w:pStyle w:val="2"/>
              <w:spacing w:line="282" w:lineRule="auto"/>
              <w:rPr>
                <w:sz w:val="21"/>
              </w:rPr>
            </w:pPr>
          </w:p>
          <w:p w14:paraId="21CD9D99">
            <w:pPr>
              <w:spacing w:before="73" w:line="185"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名 称：厦门海洋职业技术学院</w:t>
            </w:r>
          </w:p>
          <w:p w14:paraId="4ED26E89">
            <w:pPr>
              <w:pStyle w:val="2"/>
              <w:spacing w:line="281" w:lineRule="auto"/>
              <w:rPr>
                <w:sz w:val="21"/>
              </w:rPr>
            </w:pPr>
          </w:p>
          <w:p w14:paraId="6EE9298B">
            <w:pPr>
              <w:spacing w:before="73" w:line="186" w:lineRule="auto"/>
              <w:ind w:left="1280"/>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地址：厦门市思明区体育路61号</w:t>
            </w:r>
          </w:p>
          <w:p w14:paraId="03192027">
            <w:pPr>
              <w:pStyle w:val="2"/>
              <w:spacing w:line="282" w:lineRule="auto"/>
              <w:rPr>
                <w:sz w:val="21"/>
              </w:rPr>
            </w:pPr>
          </w:p>
          <w:p w14:paraId="1A43645D">
            <w:pPr>
              <w:spacing w:before="73" w:line="185" w:lineRule="auto"/>
              <w:ind w:left="1281"/>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联系方式：翁老师；0592-7769264</w:t>
            </w:r>
          </w:p>
          <w:p w14:paraId="124885A4">
            <w:pPr>
              <w:pStyle w:val="2"/>
              <w:spacing w:line="282" w:lineRule="auto"/>
              <w:rPr>
                <w:sz w:val="21"/>
              </w:rPr>
            </w:pPr>
          </w:p>
          <w:p w14:paraId="372B1919">
            <w:pPr>
              <w:spacing w:before="74" w:line="185" w:lineRule="auto"/>
              <w:ind w:left="1289"/>
              <w:rPr>
                <w:rFonts w:ascii="微软雅黑" w:hAnsi="微软雅黑" w:eastAsia="微软雅黑" w:cs="微软雅黑"/>
                <w:sz w:val="17"/>
                <w:szCs w:val="17"/>
              </w:rPr>
            </w:pPr>
            <w:r>
              <w:rPr>
                <w:rFonts w:ascii="微软雅黑" w:hAnsi="微软雅黑" w:eastAsia="微软雅黑" w:cs="微软雅黑"/>
                <w:color w:val="383838"/>
                <w:spacing w:val="1"/>
                <w:sz w:val="17"/>
                <w:szCs w:val="17"/>
              </w:rPr>
              <w:t>2.采购代理机构信息</w:t>
            </w:r>
          </w:p>
          <w:p w14:paraId="5904A61D">
            <w:pPr>
              <w:pStyle w:val="2"/>
              <w:spacing w:line="282" w:lineRule="auto"/>
              <w:rPr>
                <w:sz w:val="21"/>
              </w:rPr>
            </w:pPr>
          </w:p>
          <w:p w14:paraId="4B8DDE73">
            <w:pPr>
              <w:spacing w:before="73" w:line="185"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名 称：福建恩哲工程管理有限公司</w:t>
            </w:r>
          </w:p>
          <w:p w14:paraId="2434F49A">
            <w:pPr>
              <w:pStyle w:val="2"/>
              <w:spacing w:line="281" w:lineRule="auto"/>
              <w:rPr>
                <w:sz w:val="21"/>
              </w:rPr>
            </w:pPr>
          </w:p>
          <w:p w14:paraId="2D39C4EC">
            <w:pPr>
              <w:spacing w:before="73" w:line="186" w:lineRule="auto"/>
              <w:ind w:left="1280"/>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地   址：厦门市湖里区兴隆路29-2号信息大厦15楼1503</w:t>
            </w:r>
          </w:p>
          <w:p w14:paraId="7A56B1DA">
            <w:pPr>
              <w:pStyle w:val="2"/>
              <w:spacing w:line="282" w:lineRule="auto"/>
              <w:rPr>
                <w:sz w:val="21"/>
              </w:rPr>
            </w:pPr>
          </w:p>
          <w:p w14:paraId="0EE938D7">
            <w:pPr>
              <w:spacing w:before="73" w:line="185" w:lineRule="auto"/>
              <w:ind w:left="1281"/>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联系方式：李芬、杨佳华、黄心洁、廖金华；18050029</w:t>
            </w:r>
            <w:r>
              <w:rPr>
                <w:rFonts w:ascii="微软雅黑" w:hAnsi="微软雅黑" w:eastAsia="微软雅黑" w:cs="微软雅黑"/>
                <w:color w:val="383838"/>
                <w:spacing w:val="1"/>
                <w:sz w:val="17"/>
                <w:szCs w:val="17"/>
              </w:rPr>
              <w:t>691</w:t>
            </w:r>
          </w:p>
          <w:p w14:paraId="3E4AF8F4">
            <w:pPr>
              <w:pStyle w:val="2"/>
              <w:spacing w:line="282" w:lineRule="auto"/>
              <w:rPr>
                <w:sz w:val="21"/>
              </w:rPr>
            </w:pPr>
          </w:p>
          <w:p w14:paraId="548B1805">
            <w:pPr>
              <w:spacing w:before="74" w:line="185" w:lineRule="auto"/>
              <w:ind w:left="1291"/>
              <w:rPr>
                <w:rFonts w:ascii="微软雅黑" w:hAnsi="微软雅黑" w:eastAsia="微软雅黑" w:cs="微软雅黑"/>
                <w:sz w:val="17"/>
                <w:szCs w:val="17"/>
              </w:rPr>
            </w:pPr>
            <w:r>
              <w:rPr>
                <w:rFonts w:ascii="微软雅黑" w:hAnsi="微软雅黑" w:eastAsia="微软雅黑" w:cs="微软雅黑"/>
                <w:color w:val="383838"/>
                <w:sz w:val="17"/>
                <w:szCs w:val="17"/>
              </w:rPr>
              <w:t>3.项目联系方式</w:t>
            </w:r>
          </w:p>
          <w:p w14:paraId="3920E533">
            <w:pPr>
              <w:pStyle w:val="2"/>
              <w:spacing w:line="282" w:lineRule="auto"/>
              <w:rPr>
                <w:sz w:val="21"/>
              </w:rPr>
            </w:pPr>
          </w:p>
          <w:p w14:paraId="450F5378">
            <w:pPr>
              <w:spacing w:before="73" w:line="185" w:lineRule="auto"/>
              <w:ind w:left="1280"/>
              <w:rPr>
                <w:rFonts w:ascii="微软雅黑" w:hAnsi="微软雅黑" w:eastAsia="微软雅黑" w:cs="微软雅黑"/>
                <w:sz w:val="17"/>
                <w:szCs w:val="17"/>
              </w:rPr>
            </w:pPr>
            <w:r>
              <w:rPr>
                <w:rFonts w:ascii="微软雅黑" w:hAnsi="微软雅黑" w:eastAsia="微软雅黑" w:cs="微软雅黑"/>
                <w:color w:val="383838"/>
                <w:spacing w:val="2"/>
                <w:sz w:val="17"/>
                <w:szCs w:val="17"/>
              </w:rPr>
              <w:t>项目联系人：李芬、杨佳华、黄心洁、廖金华</w:t>
            </w:r>
          </w:p>
          <w:p w14:paraId="7567A6FD">
            <w:pPr>
              <w:pStyle w:val="2"/>
              <w:spacing w:line="283" w:lineRule="auto"/>
              <w:rPr>
                <w:sz w:val="21"/>
              </w:rPr>
            </w:pPr>
          </w:p>
          <w:p w14:paraId="7E12BC46">
            <w:pPr>
              <w:spacing w:before="73" w:line="184" w:lineRule="auto"/>
              <w:ind w:left="1290"/>
              <w:rPr>
                <w:rFonts w:ascii="微软雅黑" w:hAnsi="微软雅黑" w:eastAsia="微软雅黑" w:cs="微软雅黑"/>
                <w:sz w:val="17"/>
                <w:szCs w:val="17"/>
              </w:rPr>
            </w:pPr>
            <w:r>
              <w:rPr>
                <w:rFonts w:ascii="微软雅黑" w:hAnsi="微软雅黑" w:eastAsia="微软雅黑" w:cs="微软雅黑"/>
                <w:color w:val="383838"/>
                <w:sz w:val="17"/>
                <w:szCs w:val="17"/>
              </w:rPr>
              <w:t>电</w:t>
            </w:r>
            <w:r>
              <w:rPr>
                <w:rFonts w:ascii="微软雅黑" w:hAnsi="微软雅黑" w:eastAsia="微软雅黑" w:cs="微软雅黑"/>
                <w:color w:val="383838"/>
                <w:spacing w:val="8"/>
                <w:sz w:val="17"/>
                <w:szCs w:val="17"/>
              </w:rPr>
              <w:t xml:space="preserve">   </w:t>
            </w:r>
            <w:r>
              <w:rPr>
                <w:rFonts w:ascii="微软雅黑" w:hAnsi="微软雅黑" w:eastAsia="微软雅黑" w:cs="微软雅黑"/>
                <w:color w:val="383838"/>
                <w:sz w:val="17"/>
                <w:szCs w:val="17"/>
              </w:rPr>
              <w:t>话：       18050029691</w:t>
            </w:r>
          </w:p>
          <w:p w14:paraId="02C9A8BD">
            <w:pPr>
              <w:pStyle w:val="6"/>
              <w:spacing w:before="88" w:line="223" w:lineRule="auto"/>
              <w:ind w:left="1261"/>
            </w:pPr>
          </w:p>
        </w:tc>
      </w:tr>
    </w:tbl>
    <w:p w14:paraId="6B9A5B33">
      <w:pPr>
        <w:pStyle w:val="2"/>
        <w:spacing w:line="265" w:lineRule="auto"/>
        <w:rPr>
          <w:sz w:val="21"/>
        </w:rPr>
      </w:pPr>
      <w:r>
        <w:drawing>
          <wp:anchor distT="0" distB="0" distL="0" distR="0" simplePos="0" relativeHeight="251659264" behindDoc="0" locked="0" layoutInCell="1" allowOverlap="1">
            <wp:simplePos x="0" y="0"/>
            <wp:positionH relativeFrom="column">
              <wp:posOffset>2317750</wp:posOffset>
            </wp:positionH>
            <wp:positionV relativeFrom="paragraph">
              <wp:posOffset>161925</wp:posOffset>
            </wp:positionV>
            <wp:extent cx="6985" cy="54737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8"/>
                    <a:stretch>
                      <a:fillRect/>
                    </a:stretch>
                  </pic:blipFill>
                  <pic:spPr>
                    <a:xfrm>
                      <a:off x="0" y="0"/>
                      <a:ext cx="6842" cy="547420"/>
                    </a:xfrm>
                    <a:prstGeom prst="rect">
                      <a:avLst/>
                    </a:prstGeom>
                  </pic:spPr>
                </pic:pic>
              </a:graphicData>
            </a:graphic>
          </wp:anchor>
        </w:drawing>
      </w:r>
    </w:p>
    <w:sectPr>
      <w:headerReference r:id="rId5" w:type="default"/>
      <w:pgSz w:w="11900" w:h="16839"/>
      <w:pgMar w:top="268" w:right="505" w:bottom="0" w:left="51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B6E11">
    <w:pPr>
      <w:pStyle w:val="2"/>
      <w:spacing w:line="14" w:lineRule="auto"/>
      <w:rPr>
        <w:sz w:val="2"/>
      </w:rPr>
    </w:pPr>
    <w:r>
      <w:pict>
        <v:rect id="_x0000_s2049" o:spid="_x0000_s2049" o:spt="1" style="position:absolute;left:0pt;margin-left:27.75pt;margin-top:27.75pt;height:785.6pt;width:538.8pt;mso-position-horizontal-relative:page;mso-position-vertical-relative:page;z-index:251659264;mso-width-relative:page;mso-height-relative:page;" fillcolor="#F0F0F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g0NmEyNzgzZWUwZmU2ZTA0ZWM3Mzk3NTI4YTMyZGMifQ=="/>
  </w:docVars>
  <w:rsids>
    <w:rsidRoot w:val="00000000"/>
    <w:rsid w:val="001315D9"/>
    <w:rsid w:val="07A70F85"/>
    <w:rsid w:val="0A5F19B9"/>
    <w:rsid w:val="0A5F5B47"/>
    <w:rsid w:val="1A9C249F"/>
    <w:rsid w:val="1F5C044F"/>
    <w:rsid w:val="25E73756"/>
    <w:rsid w:val="28722A91"/>
    <w:rsid w:val="28F65471"/>
    <w:rsid w:val="2AED28A3"/>
    <w:rsid w:val="2E980D78"/>
    <w:rsid w:val="2EB21E3A"/>
    <w:rsid w:val="2FF16992"/>
    <w:rsid w:val="36962041"/>
    <w:rsid w:val="371F2036"/>
    <w:rsid w:val="3BB52F69"/>
    <w:rsid w:val="400B75FC"/>
    <w:rsid w:val="401D732F"/>
    <w:rsid w:val="418F600A"/>
    <w:rsid w:val="419B49AF"/>
    <w:rsid w:val="45997458"/>
    <w:rsid w:val="4CBB4158"/>
    <w:rsid w:val="556E620B"/>
    <w:rsid w:val="56FB0C41"/>
    <w:rsid w:val="5F6D7533"/>
    <w:rsid w:val="662841B4"/>
    <w:rsid w:val="6AE31D70"/>
    <w:rsid w:val="7B1B3E9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15"/>
      <w:szCs w:val="15"/>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17"/>
      <w:szCs w:val="17"/>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1873</Words>
  <Characters>2076</Characters>
  <TotalTime>2</TotalTime>
  <ScaleCrop>false</ScaleCrop>
  <LinksUpToDate>false</LinksUpToDate>
  <CharactersWithSpaces>2112</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2024-10-24T07:53:00Z</dcterms:created>
  <dc:creator>admin</dc:creator>
  <cp:lastModifiedBy>花花</cp:lastModifiedBy>
  <dcterms:modified xsi:type="dcterms:W3CDTF">2024-10-24T08:02:59Z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2024-10-24T15:57:11Z</vt:filetime>
  </property>
  <property fmtid="{D5CDD505-2E9C-101B-9397-08002B2CF9AE}" pid="4" name="KSOProductBuildVer">
    <vt:lpwstr>2052-12.1.0.18608</vt:lpwstr>
  </property>
  <property fmtid="{D5CDD505-2E9C-101B-9397-08002B2CF9AE}" pid="5" name="ICV">
    <vt:lpwstr>033D527BF430484894ECE4C19456C549_12</vt:lpwstr>
  </property>
</Properties>
</file>