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Times New Roman" w:asciiTheme="minorEastAsia" w:hAnsiTheme="minorEastAsia"/>
          <w:b/>
          <w:bCs w:val="0"/>
          <w:color w:val="000000"/>
          <w:sz w:val="28"/>
          <w:szCs w:val="24"/>
        </w:rPr>
      </w:pPr>
      <w:r>
        <w:rPr>
          <w:rFonts w:hint="eastAsia" w:cs="Times New Roman" w:asciiTheme="minorEastAsia" w:hAnsiTheme="minorEastAsia"/>
          <w:b/>
          <w:bCs w:val="0"/>
          <w:color w:val="000000"/>
          <w:sz w:val="28"/>
          <w:szCs w:val="24"/>
          <w:u w:val="single"/>
        </w:rPr>
        <w:t>厦门公物—竞争性磋商—</w:t>
      </w:r>
      <w:bookmarkStart w:id="0" w:name="_GoBack"/>
      <w:r>
        <w:rPr>
          <w:rFonts w:hint="eastAsia" w:cs="Times New Roman" w:asciiTheme="minorEastAsia" w:hAnsiTheme="minorEastAsia"/>
          <w:b/>
          <w:bCs w:val="0"/>
          <w:color w:val="000000"/>
          <w:sz w:val="28"/>
          <w:szCs w:val="24"/>
          <w:u w:val="single"/>
        </w:rPr>
        <w:t>GW2023-SH626</w:t>
      </w:r>
      <w:bookmarkEnd w:id="0"/>
      <w:r>
        <w:rPr>
          <w:rFonts w:hint="eastAsia" w:cs="Times New Roman" w:asciiTheme="minorEastAsia" w:hAnsiTheme="minorEastAsia"/>
          <w:b/>
          <w:bCs w:val="0"/>
          <w:color w:val="000000"/>
          <w:sz w:val="28"/>
          <w:szCs w:val="24"/>
          <w:u w:val="single"/>
        </w:rPr>
        <w:t>—厦门海洋职业技术学院零星维修定点供应商采购—采购公告</w:t>
      </w:r>
    </w:p>
    <w:p>
      <w:pPr>
        <w:spacing w:line="360" w:lineRule="auto"/>
        <w:rPr>
          <w:rFonts w:cs="Times New Roman" w:asciiTheme="minorEastAsia" w:hAnsiTheme="minorEastAsia"/>
          <w:b/>
          <w:bCs/>
          <w:color w:val="000000"/>
          <w:sz w:val="28"/>
          <w:szCs w:val="24"/>
        </w:rPr>
      </w:pPr>
      <w:r>
        <w:rPr>
          <w:rFonts w:hint="eastAsia" w:cs="Times New Roman" w:asciiTheme="minorEastAsia" w:hAnsiTheme="minorEastAsia"/>
          <w:b/>
          <w:bCs/>
          <w:color w:val="000000"/>
          <w:sz w:val="28"/>
          <w:szCs w:val="24"/>
        </w:rPr>
        <w:t>采购项目内容：</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项目编号：GW2023-SH626</w:t>
            </w:r>
          </w:p>
          <w:p>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项目名称：厦门海洋职业技术学院零星维修定点供应商采购</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90</w:t>
            </w:r>
            <w:r>
              <w:rPr>
                <w:rFonts w:hint="eastAsia" w:cs="宋体" w:asciiTheme="minorEastAsia" w:hAnsiTheme="minorEastAsia"/>
                <w:color w:val="000000" w:themeColor="text1"/>
                <w:sz w:val="24"/>
                <w:szCs w:val="24"/>
              </w:rPr>
              <w:t>万元</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采购需求：厦门海洋职业技术学院零星维修定点供应商采购</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lang w:val="en-US" w:eastAsia="zh-CN"/>
              </w:rPr>
              <w:t>分为3个合同包采购，每个合同包预算30万元并确定1名成交供应商及2名备选供应商，其他具体内容详见磋商文件</w:t>
            </w:r>
          </w:p>
          <w:p>
            <w:pPr>
              <w:spacing w:line="360" w:lineRule="auto"/>
              <w:rPr>
                <w:rFonts w:hint="default" w:cs="宋体" w:asciiTheme="minorEastAsia" w:hAnsiTheme="minorEastAsia" w:eastAsiaTheme="minorEastAsia"/>
                <w:color w:val="000000" w:themeColor="text1"/>
                <w:sz w:val="24"/>
                <w:szCs w:val="24"/>
                <w:u w:val="single"/>
                <w:lang w:val="en-US" w:eastAsia="zh-CN"/>
              </w:rPr>
            </w:pPr>
            <w:r>
              <w:rPr>
                <w:rFonts w:hint="eastAsia" w:cs="宋体" w:asciiTheme="minorEastAsia" w:hAnsiTheme="minorEastAsia"/>
                <w:color w:val="000000" w:themeColor="text1"/>
                <w:sz w:val="24"/>
                <w:szCs w:val="24"/>
              </w:rPr>
              <w:t>合同履行期限：</w:t>
            </w:r>
            <w:r>
              <w:rPr>
                <w:rFonts w:hint="eastAsia" w:cs="宋体" w:asciiTheme="minorEastAsia" w:hAnsiTheme="minorEastAsia"/>
                <w:color w:val="000000" w:themeColor="text1"/>
                <w:sz w:val="24"/>
                <w:szCs w:val="24"/>
                <w:lang w:val="en-US" w:eastAsia="zh-CN"/>
              </w:rPr>
              <w:t>2年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pPr>
              <w:spacing w:line="360" w:lineRule="auto"/>
              <w:rPr>
                <w:rFonts w:hint="eastAsia" w:asciiTheme="minorEastAsia" w:hAnsiTheme="minorEastAsia"/>
                <w:color w:val="000000" w:themeColor="text1"/>
                <w:sz w:val="24"/>
                <w:szCs w:val="24"/>
                <w:lang w:val="en-US" w:eastAsia="zh-CN"/>
              </w:rPr>
            </w:pPr>
            <w:r>
              <w:rPr>
                <w:rFonts w:hint="eastAsia" w:asciiTheme="minorEastAsia" w:hAnsiTheme="minorEastAsia"/>
                <w:color w:val="000000" w:themeColor="text1"/>
                <w:sz w:val="24"/>
                <w:szCs w:val="24"/>
                <w:lang w:val="en-US" w:eastAsia="zh-CN"/>
              </w:rPr>
              <w:t>包1、2、3：</w:t>
            </w:r>
          </w:p>
          <w:p>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pPr>
              <w:widowControl/>
              <w:spacing w:line="360" w:lineRule="auto"/>
              <w:rPr>
                <w:rFonts w:ascii="宋体" w:hAnsi="宋体" w:cs="宋体"/>
                <w:kern w:val="0"/>
                <w:sz w:val="24"/>
              </w:rPr>
            </w:pPr>
            <w:r>
              <w:rPr>
                <w:rFonts w:hint="eastAsia" w:ascii="宋体" w:hAnsi="宋体" w:cs="宋体"/>
                <w:kern w:val="0"/>
                <w:sz w:val="24"/>
                <w:lang w:val="en-US" w:eastAsia="zh-CN"/>
              </w:rPr>
              <w:t>三、</w:t>
            </w:r>
            <w:r>
              <w:rPr>
                <w:rFonts w:ascii="宋体" w:hAnsi="宋体" w:cs="宋体"/>
                <w:kern w:val="0"/>
                <w:sz w:val="24"/>
              </w:rPr>
              <w:t>财务状况报告</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应提供上一年度的财务报告复印件或</w:t>
            </w:r>
            <w:r>
              <w:rPr>
                <w:rFonts w:hint="eastAsia" w:ascii="宋体" w:hAnsi="宋体" w:cs="宋体"/>
                <w:kern w:val="0"/>
                <w:sz w:val="24"/>
              </w:rPr>
              <w:t>银行</w:t>
            </w:r>
            <w:r>
              <w:rPr>
                <w:rFonts w:ascii="宋体" w:hAnsi="宋体" w:cs="宋体"/>
                <w:kern w:val="0"/>
                <w:sz w:val="24"/>
              </w:rPr>
              <w:t xml:space="preserve">资信证明复印件或磋商担保函复印件。 </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四、</w:t>
            </w:r>
            <w:r>
              <w:rPr>
                <w:rFonts w:ascii="宋体" w:hAnsi="宋体" w:cs="宋体"/>
                <w:kern w:val="0"/>
                <w:sz w:val="24"/>
              </w:rPr>
              <w:t>依法缴纳税收证明材料</w:t>
            </w:r>
            <w:r>
              <w:rPr>
                <w:rFonts w:hint="eastAsia" w:ascii="宋体" w:hAnsi="宋体" w:cs="宋体"/>
                <w:kern w:val="0"/>
                <w:sz w:val="24"/>
                <w:lang w:eastAsia="zh-CN"/>
              </w:rPr>
              <w:t>：</w:t>
            </w:r>
            <w:r>
              <w:rPr>
                <w:rFonts w:hint="eastAsia" w:ascii="宋体" w:hAnsi="宋体" w:cs="宋体"/>
                <w:kern w:val="0"/>
                <w:sz w:val="24"/>
              </w:rPr>
              <w:t>供应商应提供响应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截止时间的当月）中任一月份依法缴纳税收的证明复印件</w:t>
            </w:r>
            <w:r>
              <w:rPr>
                <w:rFonts w:hint="eastAsia" w:ascii="宋体" w:hAnsi="宋体" w:cs="宋体"/>
                <w:kern w:val="0"/>
                <w:sz w:val="24"/>
              </w:rPr>
              <w:t>，磋商当月成立或享受税收减免政策的供应商，</w:t>
            </w:r>
            <w:r>
              <w:rPr>
                <w:rFonts w:ascii="宋体" w:hAnsi="宋体" w:cs="宋体"/>
                <w:kern w:val="0"/>
                <w:sz w:val="24"/>
              </w:rPr>
              <w:t>提供依法缴纳税收承诺书原件</w:t>
            </w:r>
            <w:r>
              <w:rPr>
                <w:rFonts w:hint="eastAsia" w:ascii="宋体" w:hAnsi="宋体" w:cs="宋体"/>
                <w:kern w:val="0"/>
                <w:sz w:val="24"/>
              </w:rPr>
              <w:t>（格式自拟）。</w:t>
            </w:r>
          </w:p>
          <w:p>
            <w:pPr>
              <w:widowControl/>
              <w:spacing w:line="360" w:lineRule="auto"/>
              <w:rPr>
                <w:rFonts w:ascii="宋体" w:hAnsi="宋体" w:cs="宋体"/>
                <w:kern w:val="0"/>
                <w:sz w:val="24"/>
              </w:rPr>
            </w:pPr>
            <w:r>
              <w:rPr>
                <w:rFonts w:hint="eastAsia" w:ascii="宋体" w:hAnsi="宋体" w:cs="宋体"/>
                <w:kern w:val="0"/>
                <w:sz w:val="24"/>
                <w:lang w:val="en-US" w:eastAsia="zh-CN"/>
              </w:rPr>
              <w:t>五、</w:t>
            </w:r>
            <w:r>
              <w:rPr>
                <w:rFonts w:ascii="宋体" w:hAnsi="宋体" w:cs="宋体"/>
                <w:kern w:val="0"/>
                <w:sz w:val="24"/>
              </w:rPr>
              <w:t>依法缴纳社会保障资金证明材料</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响应</w:t>
            </w:r>
            <w:r>
              <w:rPr>
                <w:rFonts w:ascii="宋体" w:hAnsi="宋体" w:cs="宋体"/>
                <w:kern w:val="0"/>
                <w:sz w:val="24"/>
              </w:rPr>
              <w:t>文件递交截止时间前六个月（不含</w:t>
            </w:r>
            <w:r>
              <w:rPr>
                <w:rFonts w:hint="eastAsia" w:ascii="宋体" w:hAnsi="宋体" w:cs="宋体"/>
                <w:kern w:val="0"/>
                <w:sz w:val="24"/>
              </w:rPr>
              <w:t>递交</w:t>
            </w:r>
            <w:r>
              <w:rPr>
                <w:rFonts w:ascii="宋体" w:hAnsi="宋体" w:cs="宋体"/>
                <w:kern w:val="0"/>
                <w:sz w:val="24"/>
              </w:rPr>
              <w:t>截止时间的当月）中任一月份依法缴纳社会保障资金的证明复印件</w:t>
            </w:r>
            <w:r>
              <w:rPr>
                <w:rFonts w:hint="eastAsia" w:ascii="宋体" w:hAnsi="宋体" w:cs="宋体"/>
                <w:kern w:val="0"/>
                <w:sz w:val="24"/>
              </w:rPr>
              <w:t>，磋商当月成立或享受社保减免政策的供应商，</w:t>
            </w:r>
            <w:r>
              <w:rPr>
                <w:rFonts w:ascii="宋体" w:hAnsi="宋体" w:cs="宋体"/>
                <w:kern w:val="0"/>
                <w:sz w:val="24"/>
              </w:rPr>
              <w:t>提供依法缴纳社会保障资金承诺书原件（格式自拟）。</w:t>
            </w:r>
          </w:p>
          <w:p>
            <w:pPr>
              <w:widowControl/>
              <w:spacing w:line="360" w:lineRule="auto"/>
              <w:rPr>
                <w:rFonts w:hint="eastAsia" w:ascii="宋体" w:hAnsi="宋体" w:cs="宋体"/>
                <w:sz w:val="24"/>
              </w:rPr>
            </w:pPr>
            <w:r>
              <w:rPr>
                <w:rFonts w:hint="eastAsia" w:ascii="宋体" w:hAnsi="宋体" w:cs="宋体"/>
                <w:kern w:val="0"/>
                <w:sz w:val="24"/>
                <w:lang w:val="en-US" w:eastAsia="zh-CN"/>
              </w:rPr>
              <w:t>六、</w:t>
            </w:r>
            <w:r>
              <w:rPr>
                <w:rFonts w:hint="eastAsia" w:ascii="宋体" w:hAnsi="宋体" w:cs="宋体"/>
                <w:kern w:val="0"/>
                <w:sz w:val="24"/>
              </w:rPr>
              <w:t>信用承诺制要求</w:t>
            </w:r>
            <w:r>
              <w:rPr>
                <w:rFonts w:hint="eastAsia" w:ascii="宋体" w:hAnsi="宋体" w:cs="宋体"/>
                <w:kern w:val="0"/>
                <w:sz w:val="24"/>
                <w:lang w:eastAsia="zh-CN"/>
              </w:rPr>
              <w:t>：</w:t>
            </w:r>
            <w:r>
              <w:rPr>
                <w:rFonts w:hint="eastAsia" w:ascii="宋体" w:hAnsi="宋体" w:cs="宋体"/>
                <w:sz w:val="24"/>
              </w:rPr>
              <w:t>本项目允许采用“信用承诺制”，即供应商提供资格承诺函即可参加采购活动，在响应文件中无需再提供财务状况报告、依法缴纳税收和社会保障资金的相关证明材料。</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七、</w:t>
            </w:r>
            <w:r>
              <w:rPr>
                <w:rFonts w:ascii="宋体" w:hAnsi="宋体" w:cs="宋体"/>
                <w:kern w:val="0"/>
                <w:sz w:val="24"/>
              </w:rPr>
              <w:t>具备履行合同所必需设备和专业技术能力的声明函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应提供具备履行合同所必需设备和专业技术能力的声明函</w:t>
            </w:r>
            <w:r>
              <w:rPr>
                <w:rFonts w:hint="eastAsia" w:ascii="宋体" w:hAnsi="宋体" w:cs="宋体"/>
                <w:kern w:val="0"/>
                <w:sz w:val="24"/>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八、</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4、供应商无需提供信用信息查询结果。若供应商自行提供查询结果的，仍以评审当天查询结果为准。</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九、</w:t>
            </w:r>
            <w:r>
              <w:rPr>
                <w:rFonts w:ascii="宋体" w:hAnsi="宋体" w:cs="宋体"/>
                <w:b/>
                <w:bCs/>
                <w:kern w:val="0"/>
                <w:sz w:val="24"/>
              </w:rPr>
              <w:t>本</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rPr>
              <w:t>不</w:t>
            </w:r>
            <w:r>
              <w:rPr>
                <w:rFonts w:ascii="宋体" w:hAnsi="宋体" w:cs="宋体"/>
                <w:b/>
                <w:bCs/>
                <w:kern w:val="0"/>
                <w:sz w:val="24"/>
              </w:rPr>
              <w:t>接受联合体</w:t>
            </w:r>
            <w:r>
              <w:rPr>
                <w:rFonts w:hint="eastAsia" w:ascii="宋体" w:hAnsi="宋体" w:cs="宋体"/>
                <w:b/>
                <w:bCs/>
                <w:kern w:val="0"/>
                <w:sz w:val="24"/>
              </w:rPr>
              <w:t>响应。</w:t>
            </w:r>
          </w:p>
          <w:p>
            <w:pPr>
              <w:widowControl/>
              <w:spacing w:line="360" w:lineRule="auto"/>
              <w:rPr>
                <w:rFonts w:hint="eastAsia" w:ascii="宋体" w:hAnsi="宋体" w:cs="宋体"/>
                <w:b/>
                <w:bCs/>
                <w:kern w:val="0"/>
                <w:sz w:val="24"/>
              </w:rPr>
            </w:pPr>
            <w:r>
              <w:rPr>
                <w:rFonts w:hint="eastAsia" w:ascii="宋体" w:hAnsi="宋体" w:cs="宋体"/>
                <w:b/>
                <w:bCs/>
                <w:kern w:val="0"/>
                <w:sz w:val="24"/>
                <w:lang w:val="en-US" w:eastAsia="zh-CN"/>
              </w:rPr>
              <w:t>十、</w:t>
            </w:r>
            <w:r>
              <w:rPr>
                <w:rFonts w:ascii="宋体" w:hAnsi="宋体" w:cs="宋体"/>
                <w:b/>
                <w:bCs/>
                <w:kern w:val="0"/>
                <w:sz w:val="24"/>
              </w:rPr>
              <w:t>本</w:t>
            </w:r>
            <w:r>
              <w:rPr>
                <w:rFonts w:hint="eastAsia" w:ascii="宋体" w:hAnsi="宋体" w:cs="宋体"/>
                <w:b/>
                <w:bCs/>
                <w:kern w:val="0"/>
                <w:sz w:val="24"/>
                <w:lang w:val="en-US" w:eastAsia="zh-CN"/>
              </w:rPr>
              <w:t>项目3个</w:t>
            </w:r>
            <w:r>
              <w:rPr>
                <w:rFonts w:hint="eastAsia" w:ascii="宋体" w:hAnsi="宋体" w:cs="宋体"/>
                <w:b/>
                <w:bCs/>
                <w:kern w:val="0"/>
                <w:sz w:val="24"/>
              </w:rPr>
              <w:t>合同</w:t>
            </w:r>
            <w:r>
              <w:rPr>
                <w:rFonts w:ascii="宋体" w:hAnsi="宋体" w:cs="宋体"/>
                <w:b/>
                <w:bCs/>
                <w:kern w:val="0"/>
                <w:sz w:val="24"/>
              </w:rPr>
              <w:t>包</w:t>
            </w:r>
            <w:r>
              <w:rPr>
                <w:rFonts w:hint="eastAsia" w:ascii="宋体" w:hAnsi="宋体" w:cs="宋体"/>
                <w:b/>
                <w:bCs/>
                <w:kern w:val="0"/>
                <w:sz w:val="24"/>
                <w:lang w:val="en-US" w:eastAsia="zh-CN"/>
              </w:rPr>
              <w:t>均</w:t>
            </w:r>
            <w:r>
              <w:rPr>
                <w:rFonts w:ascii="宋体" w:hAnsi="宋体" w:cs="宋体"/>
                <w:b/>
                <w:bCs/>
                <w:kern w:val="0"/>
                <w:sz w:val="24"/>
              </w:rPr>
              <w:t>专门面向中小企业采购</w:t>
            </w:r>
            <w:r>
              <w:rPr>
                <w:rFonts w:hint="eastAsia" w:ascii="宋体" w:hAnsi="宋体" w:cs="宋体"/>
                <w:b/>
                <w:bCs/>
                <w:kern w:val="0"/>
                <w:sz w:val="24"/>
              </w:rPr>
              <w:t>，供应商需提供《中小企业声明函》，未按要求提供的响应无效。</w:t>
            </w:r>
          </w:p>
          <w:p>
            <w:pPr>
              <w:widowControl/>
              <w:spacing w:line="360" w:lineRule="auto"/>
              <w:rPr>
                <w:rFonts w:hint="eastAsia" w:asciiTheme="minorEastAsia" w:hAnsiTheme="minorEastAsia" w:eastAsiaTheme="minorEastAsia"/>
                <w:color w:val="000000" w:themeColor="text1"/>
                <w:sz w:val="24"/>
                <w:szCs w:val="24"/>
                <w:lang w:val="en-US" w:eastAsia="zh-CN"/>
              </w:rPr>
            </w:pPr>
            <w:r>
              <w:rPr>
                <w:rFonts w:hint="eastAsia" w:ascii="宋体" w:hAnsi="宋体" w:cs="宋体"/>
                <w:b/>
                <w:bCs/>
                <w:kern w:val="0"/>
                <w:sz w:val="24"/>
                <w:lang w:val="en-US" w:eastAsia="zh-CN"/>
              </w:rPr>
              <w:t>十一、</w:t>
            </w:r>
            <w:r>
              <w:rPr>
                <w:rFonts w:ascii="宋体" w:hAnsi="宋体" w:cs="宋体"/>
                <w:b/>
                <w:bCs/>
                <w:kern w:val="0"/>
                <w:sz w:val="24"/>
              </w:rPr>
              <w:t>采购人根据采购项目的要求规定的特定条件</w:t>
            </w:r>
            <w:r>
              <w:rPr>
                <w:rFonts w:hint="eastAsia" w:ascii="宋体" w:hAnsi="宋体" w:cs="宋体"/>
                <w:b/>
                <w:bCs/>
                <w:kern w:val="0"/>
                <w:sz w:val="24"/>
                <w:lang w:eastAsia="zh-CN"/>
              </w:rPr>
              <w:t>：</w:t>
            </w:r>
            <w:r>
              <w:rPr>
                <w:rFonts w:hint="eastAsia" w:ascii="宋体" w:hAnsi="宋体" w:cs="宋体"/>
                <w:b/>
                <w:bCs/>
                <w:kern w:val="0"/>
                <w:sz w:val="24"/>
                <w:lang w:val="en-US" w:eastAsia="zh-CN"/>
              </w:rPr>
              <w:t>1、包1：（1）</w:t>
            </w:r>
            <w:r>
              <w:rPr>
                <w:rFonts w:ascii="宋体" w:hAnsi="宋体" w:cs="宋体"/>
                <w:b/>
                <w:bCs/>
                <w:kern w:val="0"/>
                <w:sz w:val="24"/>
              </w:rPr>
              <w:t>供应商应具有建设主管部门颁发的</w:t>
            </w:r>
            <w:r>
              <w:rPr>
                <w:rFonts w:hint="eastAsia" w:ascii="宋体" w:hAnsi="宋体" w:cs="宋体"/>
                <w:b/>
                <w:bCs/>
                <w:kern w:val="0"/>
                <w:sz w:val="24"/>
              </w:rPr>
              <w:t>建筑装修装饰工程专业承包二级及以上资质或建筑工程施工总承包三级及以上资质，并提供资质证书复印件。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r>
              <w:rPr>
                <w:rFonts w:hint="eastAsia" w:ascii="宋体" w:hAnsi="宋体" w:cs="宋体"/>
                <w:b/>
                <w:bCs/>
                <w:kern w:val="0"/>
                <w:sz w:val="24"/>
                <w:lang w:val="en-US" w:eastAsia="zh-CN"/>
              </w:rPr>
              <w:t>2、包2：（1）</w:t>
            </w:r>
            <w:r>
              <w:rPr>
                <w:rFonts w:ascii="宋体" w:hAnsi="宋体" w:cs="宋体"/>
                <w:b/>
                <w:bCs/>
                <w:kern w:val="0"/>
                <w:sz w:val="24"/>
              </w:rPr>
              <w:t>供应商应具有建设主管部门颁发的</w:t>
            </w:r>
            <w:r>
              <w:rPr>
                <w:rFonts w:hint="eastAsia" w:ascii="宋体" w:hAnsi="宋体" w:cs="宋体"/>
                <w:b/>
                <w:bCs/>
                <w:kern w:val="0"/>
                <w:sz w:val="24"/>
              </w:rPr>
              <w:t>建筑装修装饰工程专业承包二级及以上资质或建筑工程施工总承包三级及以上资质，并提供资质证书复印件。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r>
              <w:rPr>
                <w:rFonts w:hint="eastAsia" w:ascii="宋体" w:hAnsi="宋体" w:cs="宋体"/>
                <w:b/>
                <w:bCs/>
                <w:kern w:val="0"/>
                <w:sz w:val="24"/>
                <w:lang w:val="en-US" w:eastAsia="zh-CN"/>
              </w:rPr>
              <w:t>3、包3：（1）</w:t>
            </w:r>
            <w:r>
              <w:rPr>
                <w:rFonts w:ascii="宋体" w:hAnsi="宋体" w:cs="宋体"/>
                <w:b/>
                <w:bCs/>
                <w:kern w:val="0"/>
                <w:sz w:val="24"/>
              </w:rPr>
              <w:t>供应商应具有建设主管部门颁发的</w:t>
            </w:r>
            <w:r>
              <w:rPr>
                <w:rFonts w:hint="eastAsia" w:ascii="宋体" w:hAnsi="宋体" w:cs="宋体"/>
                <w:b/>
                <w:bCs/>
                <w:kern w:val="0"/>
                <w:sz w:val="24"/>
              </w:rPr>
              <w:t>建筑工程施工总承包三级及以上资质，并提供资质证书复印件。</w:t>
            </w:r>
            <w:r>
              <w:rPr>
                <w:rFonts w:hint="eastAsia" w:ascii="宋体" w:hAnsi="宋体" w:cs="宋体"/>
                <w:b/>
                <w:bCs/>
                <w:kern w:val="0"/>
                <w:sz w:val="24"/>
                <w:lang w:eastAsia="zh-CN"/>
              </w:rPr>
              <w:t>（</w:t>
            </w:r>
            <w:r>
              <w:rPr>
                <w:rFonts w:hint="eastAsia" w:ascii="宋体" w:hAnsi="宋体" w:cs="宋体"/>
                <w:b/>
                <w:bCs/>
                <w:kern w:val="0"/>
                <w:sz w:val="24"/>
                <w:lang w:val="en-US" w:eastAsia="zh-CN"/>
              </w:rPr>
              <w:t>2</w:t>
            </w:r>
            <w:r>
              <w:rPr>
                <w:rFonts w:hint="eastAsia" w:ascii="宋体" w:hAnsi="宋体" w:cs="宋体"/>
                <w:b/>
                <w:bCs/>
                <w:kern w:val="0"/>
                <w:sz w:val="24"/>
                <w:lang w:eastAsia="zh-CN"/>
              </w:rPr>
              <w:t>）</w:t>
            </w:r>
            <w:r>
              <w:rPr>
                <w:rFonts w:hint="eastAsia" w:ascii="宋体" w:hAnsi="宋体" w:cs="宋体"/>
                <w:b/>
                <w:bCs/>
                <w:kern w:val="0"/>
                <w:sz w:val="24"/>
              </w:rPr>
              <w:t>供应商须提供有效的安全生产许可证复印件。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获取采购文件时间：即日起至202</w:t>
            </w:r>
            <w:r>
              <w:rPr>
                <w:rFonts w:hint="eastAsia" w:asciiTheme="minorEastAsia" w:hAnsiTheme="minorEastAsia"/>
                <w:color w:val="000000" w:themeColor="text1"/>
                <w:sz w:val="24"/>
                <w:szCs w:val="24"/>
                <w:lang w:val="en-US" w:eastAsia="zh-CN"/>
              </w:rPr>
              <w:t>3</w:t>
            </w:r>
            <w:r>
              <w:rPr>
                <w:rFonts w:hint="eastAsia" w:asciiTheme="minorEastAsia" w:hAnsiTheme="minorEastAsia"/>
                <w:color w:val="000000" w:themeColor="text1"/>
                <w:sz w:val="24"/>
                <w:szCs w:val="24"/>
              </w:rPr>
              <w:t>年</w:t>
            </w:r>
            <w:r>
              <w:rPr>
                <w:rFonts w:hint="eastAsia" w:asciiTheme="minorEastAsia" w:hAnsiTheme="minorEastAsia"/>
                <w:color w:val="000000" w:themeColor="text1"/>
                <w:sz w:val="24"/>
                <w:szCs w:val="24"/>
                <w:lang w:val="en-US" w:eastAsia="zh-CN"/>
              </w:rPr>
              <w:t>9</w:t>
            </w:r>
            <w:r>
              <w:rPr>
                <w:rFonts w:hint="eastAsia" w:asciiTheme="minorEastAsia" w:hAnsiTheme="minorEastAsia"/>
                <w:color w:val="000000" w:themeColor="text1"/>
                <w:sz w:val="24"/>
                <w:szCs w:val="24"/>
              </w:rPr>
              <w:t>月</w:t>
            </w:r>
            <w:r>
              <w:rPr>
                <w:rFonts w:hint="eastAsia" w:asciiTheme="minorEastAsia" w:hAnsiTheme="minorEastAsia"/>
                <w:color w:val="000000" w:themeColor="text1"/>
                <w:sz w:val="24"/>
                <w:szCs w:val="24"/>
                <w:lang w:val="en-US" w:eastAsia="zh-CN"/>
              </w:rPr>
              <w:t>22</w:t>
            </w:r>
            <w:r>
              <w:rPr>
                <w:rFonts w:hint="eastAsia" w:asciiTheme="minorEastAsia" w:hAnsiTheme="minorEastAsia"/>
                <w:color w:val="000000" w:themeColor="text1"/>
                <w:sz w:val="24"/>
                <w:szCs w:val="24"/>
              </w:rPr>
              <w:t>日下午17:30时止。</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获取方式：在线获取。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包1：人民币100元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包1：人民币100元。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pPr>
              <w:spacing w:line="360" w:lineRule="auto"/>
              <w:rPr>
                <w:rFonts w:hint="default"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截止时间：20</w:t>
            </w:r>
            <w:r>
              <w:rPr>
                <w:rFonts w:hint="eastAsia" w:cs="Times New Roman" w:asciiTheme="minorEastAsia" w:hAnsiTheme="minorEastAsia"/>
                <w:bCs/>
                <w:color w:val="000000"/>
                <w:sz w:val="24"/>
                <w:szCs w:val="24"/>
                <w:lang w:val="en-US" w:eastAsia="zh-CN"/>
              </w:rPr>
              <w:t>23</w:t>
            </w:r>
            <w:r>
              <w:rPr>
                <w:rFonts w:hint="eastAsia" w:cs="Times New Roman" w:asciiTheme="minorEastAsia" w:hAnsiTheme="minorEastAsia"/>
                <w:bCs/>
                <w:color w:val="000000"/>
                <w:sz w:val="24"/>
                <w:szCs w:val="24"/>
              </w:rPr>
              <w:t>年</w:t>
            </w:r>
            <w:r>
              <w:rPr>
                <w:rFonts w:hint="eastAsia" w:cs="Times New Roman" w:asciiTheme="minorEastAsia" w:hAnsiTheme="minorEastAsia"/>
                <w:bCs/>
                <w:color w:val="000000"/>
                <w:sz w:val="24"/>
                <w:szCs w:val="24"/>
                <w:lang w:val="en-US" w:eastAsia="zh-CN"/>
              </w:rPr>
              <w:t>9</w:t>
            </w:r>
            <w:r>
              <w:rPr>
                <w:rFonts w:hint="eastAsia" w:cs="Times New Roman" w:asciiTheme="minorEastAsia" w:hAnsiTheme="minorEastAsia"/>
                <w:bCs/>
                <w:color w:val="000000"/>
                <w:sz w:val="24"/>
                <w:szCs w:val="24"/>
              </w:rPr>
              <w:t>月</w:t>
            </w:r>
            <w:r>
              <w:rPr>
                <w:rFonts w:hint="eastAsia" w:cs="Times New Roman" w:asciiTheme="minorEastAsia" w:hAnsiTheme="minorEastAsia"/>
                <w:bCs/>
                <w:color w:val="000000"/>
                <w:sz w:val="24"/>
                <w:szCs w:val="24"/>
                <w:lang w:val="en-US" w:eastAsia="zh-CN"/>
              </w:rPr>
              <w:t>26</w:t>
            </w:r>
            <w:r>
              <w:rPr>
                <w:rFonts w:hint="eastAsia" w:cs="Times New Roman" w:asciiTheme="minorEastAsia" w:hAnsiTheme="minorEastAsia"/>
                <w:bCs/>
                <w:color w:val="000000"/>
                <w:sz w:val="24"/>
                <w:szCs w:val="24"/>
              </w:rPr>
              <w:t>日</w:t>
            </w:r>
            <w:r>
              <w:rPr>
                <w:rFonts w:hint="eastAsia" w:cs="Times New Roman" w:asciiTheme="minorEastAsia" w:hAnsiTheme="minorEastAsia"/>
                <w:bCs/>
                <w:color w:val="000000"/>
                <w:sz w:val="24"/>
                <w:szCs w:val="24"/>
                <w:lang w:val="en-US" w:eastAsia="zh-CN"/>
              </w:rPr>
              <w:t>15</w:t>
            </w:r>
            <w:r>
              <w:rPr>
                <w:rFonts w:hint="eastAsia" w:cs="Times New Roman" w:asciiTheme="minorEastAsia" w:hAnsiTheme="minorEastAsia"/>
                <w:bCs/>
                <w:color w:val="000000"/>
                <w:sz w:val="24"/>
                <w:szCs w:val="24"/>
              </w:rPr>
              <w:t>：</w:t>
            </w:r>
            <w:r>
              <w:rPr>
                <w:rFonts w:hint="eastAsia" w:cs="Times New Roman" w:asciiTheme="minorEastAsia" w:hAnsiTheme="minorEastAsia"/>
                <w:bCs/>
                <w:color w:val="000000"/>
                <w:sz w:val="24"/>
                <w:szCs w:val="24"/>
                <w:lang w:val="en-US" w:eastAsia="zh-CN"/>
              </w:rPr>
              <w:t>00</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提交地点：厦门市湖滨南路81号光大银行大厦18楼开标厅3</w:t>
            </w:r>
          </w:p>
          <w:p>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21</w:t>
            </w:r>
            <w:r>
              <w:rPr>
                <w:rFonts w:hint="eastAsia" w:cs="Times New Roman" w:asciiTheme="minorEastAsia" w:hAnsiTheme="minorEastAsia"/>
                <w:bCs/>
                <w:color w:val="000000"/>
                <w:sz w:val="24"/>
                <w:szCs w:val="24"/>
              </w:rPr>
              <w:t>楼评标室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pPr>
              <w:spacing w:line="360" w:lineRule="auto"/>
              <w:rPr>
                <w:rFonts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w:t>
            </w:r>
            <w:r>
              <w:rPr>
                <w:rFonts w:hint="eastAsia" w:ascii="宋体" w:hAnsi="宋体" w:cs="宋体"/>
                <w:kern w:val="0"/>
                <w:sz w:val="24"/>
              </w:rPr>
              <w:t>福建省厦门市翔安区洪钟大道4566号</w:t>
            </w:r>
          </w:p>
          <w:p>
            <w:pPr>
              <w:spacing w:line="360" w:lineRule="auto"/>
              <w:rPr>
                <w:rFonts w:hint="eastAsia"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联系方式：</w:t>
            </w:r>
            <w:r>
              <w:rPr>
                <w:rFonts w:hint="eastAsia" w:cs="宋体" w:asciiTheme="minorEastAsia" w:hAnsiTheme="minorEastAsia" w:eastAsiaTheme="minorEastAsia"/>
                <w:kern w:val="0"/>
                <w:sz w:val="24"/>
              </w:rPr>
              <w:t>娄老师</w:t>
            </w:r>
            <w:r>
              <w:rPr>
                <w:rFonts w:hint="eastAsia" w:cs="宋体" w:asciiTheme="minorEastAsia" w:hAnsiTheme="minorEastAsia"/>
                <w:kern w:val="0"/>
                <w:sz w:val="24"/>
                <w:lang w:eastAsia="zh-CN"/>
              </w:rPr>
              <w:t>，</w:t>
            </w:r>
            <w:r>
              <w:rPr>
                <w:rFonts w:hint="eastAsia" w:cs="宋体" w:asciiTheme="minorEastAsia" w:hAnsiTheme="minorEastAsia" w:eastAsiaTheme="minorEastAsia"/>
                <w:kern w:val="0"/>
                <w:sz w:val="24"/>
              </w:rPr>
              <w:t>0592-7769316</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pPr>
              <w:pStyle w:val="4"/>
              <w:rPr>
                <w:rFonts w:hint="default" w:cs="宋体" w:asciiTheme="minorEastAsia" w:hAnsiTheme="minorEastAsia" w:eastAsiaTheme="minorEastAsia"/>
                <w:color w:val="000000" w:themeColor="text1"/>
                <w:szCs w:val="24"/>
                <w:lang w:val="en-US" w:eastAsia="zh-CN"/>
              </w:rPr>
            </w:pPr>
            <w:r>
              <w:rPr>
                <w:rFonts w:hint="eastAsia" w:cs="宋体" w:asciiTheme="minorEastAsia" w:hAnsiTheme="minorEastAsia" w:eastAsiaTheme="minorEastAsia"/>
                <w:color w:val="000000" w:themeColor="text1"/>
                <w:szCs w:val="24"/>
              </w:rPr>
              <w:t>项目联系人：</w:t>
            </w:r>
            <w:r>
              <w:rPr>
                <w:rFonts w:hint="eastAsia" w:cs="宋体" w:asciiTheme="minorEastAsia" w:hAnsiTheme="minorEastAsia" w:eastAsiaTheme="minorEastAsia"/>
                <w:color w:val="000000" w:themeColor="text1"/>
                <w:szCs w:val="24"/>
                <w:lang w:val="en-US" w:eastAsia="zh-CN"/>
              </w:rPr>
              <w:t>林小姐、许先生</w:t>
            </w:r>
          </w:p>
          <w:p>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电话：0592-</w:t>
            </w:r>
            <w:r>
              <w:rPr>
                <w:rFonts w:hint="eastAsia" w:cs="宋体" w:asciiTheme="minorEastAsia" w:hAnsiTheme="minorEastAsia"/>
                <w:color w:val="000000" w:themeColor="text1"/>
                <w:sz w:val="24"/>
                <w:szCs w:val="24"/>
                <w:lang w:val="en-US" w:eastAsia="zh-CN"/>
              </w:rPr>
              <w:t>2229570、2279305</w:t>
            </w:r>
          </w:p>
          <w:p>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IxNWEwMWUwMWY4NmE4NjY5ZjNiZTE5ZTMyYzYifQ=="/>
  </w:docVars>
  <w:rsids>
    <w:rsidRoot w:val="003C3CF1"/>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3F073508"/>
    <w:rsid w:val="4EFF40A7"/>
    <w:rsid w:val="6DCC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99"/>
    <w:pPr>
      <w:overflowPunct w:val="0"/>
      <w:autoSpaceDE w:val="0"/>
      <w:autoSpaceDN w:val="0"/>
      <w:adjustRightInd w:val="0"/>
      <w:textAlignment w:val="baseline"/>
    </w:pPr>
    <w:rPr>
      <w:kern w:val="28"/>
      <w:szCs w:val="20"/>
    </w:rPr>
  </w:style>
  <w:style w:type="paragraph" w:styleId="3">
    <w:name w:val="Salutation"/>
    <w:basedOn w:val="1"/>
    <w:next w:val="1"/>
    <w:link w:val="15"/>
    <w:uiPriority w:val="0"/>
    <w:rPr>
      <w:rFonts w:ascii="Times New Roman" w:hAnsi="Times New Roman" w:eastAsia="宋体" w:cs="Times New Roman"/>
      <w:sz w:val="28"/>
      <w:szCs w:val="24"/>
    </w:rPr>
  </w:style>
  <w:style w:type="paragraph" w:styleId="4">
    <w:name w:val="Plain Text"/>
    <w:basedOn w:val="1"/>
    <w:link w:val="16"/>
    <w:semiHidden/>
    <w:unhideWhenUsed/>
    <w:qFormat/>
    <w:uiPriority w:val="99"/>
    <w:pPr>
      <w:spacing w:line="360" w:lineRule="auto"/>
    </w:pPr>
    <w:rPr>
      <w:rFonts w:ascii="宋体" w:hAnsi="Courier New" w:eastAsia="宋体"/>
      <w:sz w:val="24"/>
      <w:szCs w:val="20"/>
    </w:rPr>
  </w:style>
  <w:style w:type="paragraph" w:styleId="5">
    <w:name w:val="Balloon Text"/>
    <w:basedOn w:val="1"/>
    <w:link w:val="14"/>
    <w:semiHidden/>
    <w:unhideWhenUsed/>
    <w:uiPriority w:val="99"/>
    <w:rPr>
      <w:sz w:val="18"/>
      <w:szCs w:val="18"/>
    </w:rPr>
  </w:style>
  <w:style w:type="paragraph" w:styleId="6">
    <w:name w:val="footer"/>
    <w:basedOn w:val="1"/>
    <w:link w:val="13"/>
    <w:semiHidden/>
    <w:unhideWhenUsed/>
    <w:uiPriority w:val="99"/>
    <w:pPr>
      <w:tabs>
        <w:tab w:val="center" w:pos="4153"/>
        <w:tab w:val="right" w:pos="8306"/>
      </w:tabs>
      <w:snapToGrid w:val="0"/>
      <w:jc w:val="left"/>
    </w:pPr>
    <w:rPr>
      <w:sz w:val="18"/>
      <w:szCs w:val="18"/>
    </w:rPr>
  </w:style>
  <w:style w:type="paragraph" w:styleId="7">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customStyle="1" w:styleId="12">
    <w:name w:val="页眉 Char"/>
    <w:basedOn w:val="10"/>
    <w:link w:val="7"/>
    <w:semiHidden/>
    <w:uiPriority w:val="99"/>
    <w:rPr>
      <w:sz w:val="18"/>
      <w:szCs w:val="18"/>
    </w:rPr>
  </w:style>
  <w:style w:type="character" w:customStyle="1" w:styleId="13">
    <w:name w:val="页脚 Char"/>
    <w:basedOn w:val="10"/>
    <w:link w:val="6"/>
    <w:semiHidden/>
    <w:uiPriority w:val="99"/>
    <w:rPr>
      <w:sz w:val="18"/>
      <w:szCs w:val="18"/>
    </w:rPr>
  </w:style>
  <w:style w:type="character" w:customStyle="1" w:styleId="14">
    <w:name w:val="批注框文本 Char"/>
    <w:basedOn w:val="10"/>
    <w:link w:val="5"/>
    <w:semiHidden/>
    <w:uiPriority w:val="99"/>
    <w:rPr>
      <w:sz w:val="18"/>
      <w:szCs w:val="18"/>
    </w:rPr>
  </w:style>
  <w:style w:type="character" w:customStyle="1" w:styleId="15">
    <w:name w:val="称呼 Char"/>
    <w:basedOn w:val="10"/>
    <w:link w:val="3"/>
    <w:qFormat/>
    <w:uiPriority w:val="0"/>
    <w:rPr>
      <w:rFonts w:ascii="Times New Roman" w:hAnsi="Times New Roman" w:eastAsia="宋体" w:cs="Times New Roman"/>
      <w:sz w:val="28"/>
      <w:szCs w:val="24"/>
    </w:rPr>
  </w:style>
  <w:style w:type="character" w:customStyle="1" w:styleId="16">
    <w:name w:val="纯文本 Char"/>
    <w:basedOn w:val="10"/>
    <w:link w:val="4"/>
    <w:semiHidden/>
    <w:uiPriority w:val="99"/>
    <w:rPr>
      <w:rFonts w:ascii="宋体" w:hAnsi="Courier New" w:eastAsia="宋体"/>
      <w:sz w:val="24"/>
      <w:szCs w:val="20"/>
    </w:rPr>
  </w:style>
  <w:style w:type="paragraph" w:styleId="17">
    <w:name w:val="List Paragraph"/>
    <w:basedOn w:val="1"/>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148</Words>
  <Characters>849</Characters>
  <Lines>7</Lines>
  <Paragraphs>1</Paragraphs>
  <TotalTime>1</TotalTime>
  <ScaleCrop>false</ScaleCrop>
  <LinksUpToDate>false</LinksUpToDate>
  <CharactersWithSpaces>996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KENTO</cp:lastModifiedBy>
  <dcterms:modified xsi:type="dcterms:W3CDTF">2023-09-15T03:29:57Z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C48C4EA8C72D44179791DBBB564CAF0B_13</vt:lpwstr>
  </property>
</Properties>
</file>